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D" w:rsidRDefault="00A3290D" w:rsidP="00A3290D">
      <w:pPr>
        <w:tabs>
          <w:tab w:val="left" w:pos="3630"/>
        </w:tabs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A3290D" w:rsidRPr="00A3290D" w:rsidRDefault="00A3290D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>PROCESSO LICITATÓRIO Nº 63/2020</w:t>
      </w:r>
    </w:p>
    <w:p w:rsidR="00A3290D" w:rsidRPr="00A3290D" w:rsidRDefault="00A3290D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>TOMADA DE PREÇO Nº 63/2020</w:t>
      </w:r>
    </w:p>
    <w:p w:rsidR="00A3290D" w:rsidRPr="00A3290D" w:rsidRDefault="00A3290D" w:rsidP="00A3290D">
      <w:pPr>
        <w:tabs>
          <w:tab w:val="left" w:pos="3630"/>
        </w:tabs>
        <w:spacing w:after="0"/>
        <w:jc w:val="center"/>
        <w:rPr>
          <w:rFonts w:ascii="Verdana" w:hAnsi="Verdana"/>
          <w:b/>
          <w:color w:val="000000"/>
          <w:shd w:val="clear" w:color="auto" w:fill="FFFFFF"/>
        </w:rPr>
      </w:pPr>
      <w:bookmarkStart w:id="0" w:name="_GoBack"/>
      <w:bookmarkEnd w:id="0"/>
    </w:p>
    <w:p w:rsidR="00A3290D" w:rsidRPr="00A3290D" w:rsidRDefault="00A3290D" w:rsidP="00A3290D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A3290D">
        <w:rPr>
          <w:rFonts w:ascii="Verdana" w:hAnsi="Verdana"/>
          <w:b/>
          <w:color w:val="000000"/>
          <w:shd w:val="clear" w:color="auto" w:fill="FFFFFF"/>
        </w:rPr>
        <w:t>ATA Nº 2/2020</w:t>
      </w:r>
    </w:p>
    <w:p w:rsidR="00E9765D" w:rsidRDefault="00A3290D" w:rsidP="00A3290D">
      <w:pPr>
        <w:jc w:val="both"/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Ao segundo dia do mês de outubro de dois mil e vinte, ás oito horas e trinta minutos, reuniram-se a sala de licitações da Prefeitura Municipal de Ponte Serrada - SC a comissão permanente de licitações designada pelo decreto nº 017/2020 de 08 de janeiro de 2020 para julgar a licitação em epígrafe. Após análise minuciosa da documentação apresentada pelas empresas, feita pela comissão de licitação, pelo setor de engenharia e pela contadora Liane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Bergmaier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apresenta o relatório que segue: Decide DESABILITAR a empresa </w:t>
      </w: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JZ PRESTADORA DE SERVIÇOS EIRELI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por não apresentar toda documentação exigida pelo edital, qual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seja,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no item 3.2.2.1 do edital apresentou certidão de acervo técnico sem atestado do CAU, apresentou somente CAT simples, conforme parecer da engenharia. HABILITAR as empresas, </w:t>
      </w: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SCALA PRÉ FABRICADOS E CONSTRUÇÕES e BASE-V ENGENHARIA LTDA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 por apresentar toda documentação exigida pelo edital, O setor de engenharia aprovou os acervos apresentados pelas duas empresas, pois resta compatível com o objeto licitado. Salienta-se, entretanto que a empresa </w:t>
      </w: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BASE-V ENGENHARIA LTDA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não apresentou a declaração nº 7 Placa de obra, e declaração e regularização de frisagens. Muito embora no edital, no item 15.8.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estivesse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previsto que; “Todos os modelos de declarações constantes desse edital devem acompanhar os documentos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habilitatórios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 empresa licitante.”, a comissão decidiu por bem escoimar-se na previsão do item 3.4.3.13 onde diz que “O Presidente, no interesse da Administração, poderá relevar omissões PURAMENTE FORMAIS observadas na documentação e proposta, desde que não contrariem a legislação vigente e não comprometa a lisura da licitação sendo possível à promoção de diligência destinada a esclarecer ou complementar a instrução do processo.” e aceitar a apresentação posterior da declaração, pela empresas citada, uma vez que nos demais tópicos e exigências de habilitação a mesma </w:t>
      </w: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BASE-V ENGENHARIA LTDA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foi  HABILITADA. O resultado da etapa de Habilitação será publicado no site do município de Ponte Serrada, a partir da qual, passará a correr o prazo recursal de 05 (cinco) dias úteis. Decorrido o prazo recursal, em face do julgamento proferido na fase de habilitação, não havendo interposição de recurso, ficam os interessados, intimados para a sessão de abertura e julgamento das propostas dos licitantes habilitados, para o dia 13/10/2020 as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09:00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horas. Nesse dia as declarações faltantes deverão ser apresentadas pela empresa </w:t>
      </w: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 xml:space="preserve">BASE-V ENGENHARIA LTDA, </w:t>
      </w:r>
      <w:proofErr w:type="gramStart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>sob pena</w:t>
      </w:r>
      <w:proofErr w:type="gramEnd"/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t xml:space="preserve"> de sua inabilitação.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Deixada a palavra livre ninguém fez uso dela. Qualquer solicitação de cópias da documentação referente a esse processo obedecerá ao prazo legal. Desta forma encerra-se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ata, a qual todos passam a assinar, e segue para publicação do no site do município </w:t>
      </w:r>
      <w:hyperlink r:id="rId7" w:tgtFrame="_blank" w:history="1">
        <w:r>
          <w:rPr>
            <w:rStyle w:val="Hyperlink"/>
            <w:rFonts w:ascii="Verdana" w:hAnsi="Verdana"/>
            <w:color w:val="1155CC"/>
            <w:sz w:val="20"/>
            <w:szCs w:val="20"/>
            <w:shd w:val="clear" w:color="auto" w:fill="FFFFFF"/>
          </w:rPr>
          <w:t>www.ponteserrada.sc.gov.br</w:t>
        </w:r>
      </w:hyperlink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sectPr w:rsidR="00E9765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A2" w:rsidRDefault="00F659A2" w:rsidP="00A3290D">
      <w:pPr>
        <w:spacing w:after="0" w:line="240" w:lineRule="auto"/>
      </w:pPr>
      <w:r>
        <w:separator/>
      </w:r>
    </w:p>
  </w:endnote>
  <w:endnote w:type="continuationSeparator" w:id="0">
    <w:p w:rsidR="00F659A2" w:rsidRDefault="00F659A2" w:rsidP="00A3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A2" w:rsidRDefault="00F659A2" w:rsidP="00A3290D">
      <w:pPr>
        <w:spacing w:after="0" w:line="240" w:lineRule="auto"/>
      </w:pPr>
      <w:r>
        <w:separator/>
      </w:r>
    </w:p>
  </w:footnote>
  <w:footnote w:type="continuationSeparator" w:id="0">
    <w:p w:rsidR="00F659A2" w:rsidRDefault="00F659A2" w:rsidP="00A3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290D"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7254E1BF" wp14:editId="3D65509A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290D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A3290D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A3290D" w:rsidRPr="00A3290D" w:rsidRDefault="00A3290D" w:rsidP="00A3290D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A3290D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A3290D" w:rsidRDefault="00A329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0D"/>
    <w:rsid w:val="00A3290D"/>
    <w:rsid w:val="00E9765D"/>
    <w:rsid w:val="00F6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290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29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90D"/>
  </w:style>
  <w:style w:type="paragraph" w:styleId="Rodap">
    <w:name w:val="footer"/>
    <w:basedOn w:val="Normal"/>
    <w:link w:val="RodapChar"/>
    <w:uiPriority w:val="99"/>
    <w:unhideWhenUsed/>
    <w:rsid w:val="00A3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90D"/>
  </w:style>
  <w:style w:type="paragraph" w:styleId="Textodebalo">
    <w:name w:val="Balloon Text"/>
    <w:basedOn w:val="Normal"/>
    <w:link w:val="TextodebaloChar"/>
    <w:uiPriority w:val="99"/>
    <w:semiHidden/>
    <w:unhideWhenUsed/>
    <w:rsid w:val="00A3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3290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A3290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3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290D"/>
  </w:style>
  <w:style w:type="paragraph" w:styleId="Rodap">
    <w:name w:val="footer"/>
    <w:basedOn w:val="Normal"/>
    <w:link w:val="RodapChar"/>
    <w:uiPriority w:val="99"/>
    <w:unhideWhenUsed/>
    <w:rsid w:val="00A32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290D"/>
  </w:style>
  <w:style w:type="paragraph" w:styleId="Textodebalo">
    <w:name w:val="Balloon Text"/>
    <w:basedOn w:val="Normal"/>
    <w:link w:val="TextodebaloChar"/>
    <w:uiPriority w:val="99"/>
    <w:semiHidden/>
    <w:unhideWhenUsed/>
    <w:rsid w:val="00A3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nteserrada.sc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2020-10-02T17:46:00Z</dcterms:created>
  <dcterms:modified xsi:type="dcterms:W3CDTF">2020-10-02T17:57:00Z</dcterms:modified>
</cp:coreProperties>
</file>