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5A" w:rsidRPr="006B3177" w:rsidRDefault="00976F18" w:rsidP="00C23D4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8625A" w:rsidRPr="006B3177">
        <w:rPr>
          <w:rFonts w:eastAsia="Times New Roman" w:cstheme="minorHAnsi"/>
          <w:b/>
          <w:bCs/>
          <w:sz w:val="24"/>
          <w:szCs w:val="24"/>
        </w:rPr>
        <w:t>PROCESSO LICITATÓRIO Nº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 xml:space="preserve"> 32</w:t>
      </w:r>
      <w:r w:rsidR="00D8625A" w:rsidRPr="006B3177">
        <w:rPr>
          <w:rFonts w:eastAsia="Times New Roman" w:cstheme="minorHAnsi"/>
          <w:b/>
          <w:bCs/>
          <w:sz w:val="24"/>
          <w:szCs w:val="24"/>
        </w:rPr>
        <w:t xml:space="preserve">/2021 </w:t>
      </w:r>
    </w:p>
    <w:p w:rsidR="00D8625A" w:rsidRPr="006B3177" w:rsidRDefault="00D8625A" w:rsidP="00C23D4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 xml:space="preserve">DISPENSA DE LICITACAO Nº 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>32</w:t>
      </w:r>
      <w:r w:rsidRPr="006B3177">
        <w:rPr>
          <w:rFonts w:eastAsia="Times New Roman" w:cstheme="minorHAnsi"/>
          <w:b/>
          <w:bCs/>
          <w:sz w:val="24"/>
          <w:szCs w:val="24"/>
        </w:rPr>
        <w:t>/2021</w:t>
      </w:r>
    </w:p>
    <w:p w:rsidR="00D8625A" w:rsidRPr="006B3177" w:rsidRDefault="00D8625A" w:rsidP="00C23D4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625A" w:rsidRPr="006B3177" w:rsidRDefault="00D8625A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I) DO OBJETO</w:t>
      </w:r>
    </w:p>
    <w:p w:rsidR="00D8625A" w:rsidRPr="006B3177" w:rsidRDefault="007D1FDF" w:rsidP="00C23D4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>Dispensa de licitação para contratação de empresa especializada para construção de uma residência mista de 35m², com um quarto, salta de estar e cozinha integradas, um banheiro e uma varanda, com mão de obra e fornecimento de materiais, conforme anexo I.</w:t>
      </w:r>
    </w:p>
    <w:p w:rsidR="00C23D48" w:rsidRPr="006B3177" w:rsidRDefault="00C23D48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D8625A" w:rsidRPr="006B3177" w:rsidRDefault="00D8625A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>II) DO FORNECEDOR</w:t>
      </w:r>
    </w:p>
    <w:p w:rsidR="00C23D48" w:rsidRPr="006B3177" w:rsidRDefault="00D8625A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ALBERICI E CIA LTDA</w:t>
      </w:r>
      <w:r w:rsidR="00C23D48" w:rsidRPr="006B317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: </w:t>
      </w:r>
    </w:p>
    <w:p w:rsidR="00D8625A" w:rsidRPr="006B3177" w:rsidRDefault="00D8625A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</w:rPr>
        <w:t>Endereço:</w:t>
      </w:r>
      <w:r w:rsidRPr="006B3177">
        <w:rPr>
          <w:rFonts w:eastAsia="Times New Roman" w:cstheme="minorHAnsi"/>
          <w:bCs/>
          <w:sz w:val="24"/>
          <w:szCs w:val="24"/>
        </w:rPr>
        <w:t xml:space="preserve"> Rua Rogério Pessoa da Silva, n° 518, Sala 02, Térreo área Industrial</w:t>
      </w:r>
      <w:r w:rsidR="005574F3" w:rsidRPr="006B3177">
        <w:rPr>
          <w:rFonts w:eastAsia="Times New Roman" w:cstheme="minorHAnsi"/>
          <w:bCs/>
          <w:sz w:val="24"/>
          <w:szCs w:val="24"/>
        </w:rPr>
        <w:t xml:space="preserve"> Bom Jesus SC, CEP: 89824-000</w:t>
      </w:r>
    </w:p>
    <w:p w:rsidR="00D8625A" w:rsidRPr="006B3177" w:rsidRDefault="005574F3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CNPJ: 06.121.482/0001-14</w:t>
      </w:r>
    </w:p>
    <w:p w:rsidR="00C23D48" w:rsidRPr="006B3177" w:rsidRDefault="00C23D48" w:rsidP="00C23D4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C23D48">
      <w:pPr>
        <w:spacing w:after="0" w:line="240" w:lineRule="auto"/>
        <w:ind w:right="140"/>
        <w:jc w:val="both"/>
        <w:rPr>
          <w:rFonts w:eastAsia="Times New Roman" w:cstheme="minorHAnsi"/>
          <w:b/>
          <w:sz w:val="24"/>
          <w:szCs w:val="24"/>
        </w:rPr>
      </w:pPr>
      <w:r w:rsidRPr="006B3177">
        <w:rPr>
          <w:rFonts w:eastAsia="Times New Roman" w:cstheme="minorHAnsi"/>
          <w:b/>
          <w:sz w:val="24"/>
          <w:szCs w:val="24"/>
        </w:rPr>
        <w:t>III) DO PREÇO CERTO E AJUSTADO ENTRE AS PARTES</w:t>
      </w:r>
    </w:p>
    <w:p w:rsidR="00D8625A" w:rsidRPr="006B3177" w:rsidRDefault="00D8625A" w:rsidP="00C23D48">
      <w:pPr>
        <w:spacing w:after="0" w:line="240" w:lineRule="auto"/>
        <w:ind w:right="140"/>
        <w:jc w:val="both"/>
        <w:rPr>
          <w:rFonts w:eastAsia="Times New Roman" w:cstheme="minorHAnsi"/>
          <w:bCs/>
          <w:sz w:val="24"/>
          <w:szCs w:val="24"/>
        </w:rPr>
      </w:pPr>
      <w:r w:rsidRPr="006B3177">
        <w:rPr>
          <w:rFonts w:eastAsia="Times New Roman" w:cstheme="minorHAnsi"/>
          <w:bCs/>
          <w:sz w:val="24"/>
          <w:szCs w:val="24"/>
        </w:rPr>
        <w:t xml:space="preserve">Pela </w:t>
      </w:r>
      <w:r w:rsidR="005574F3" w:rsidRPr="006B3177">
        <w:rPr>
          <w:rFonts w:eastAsia="Times New Roman" w:cstheme="minorHAnsi"/>
          <w:bCs/>
          <w:sz w:val="24"/>
          <w:szCs w:val="24"/>
        </w:rPr>
        <w:t>execução dos serviços com fornecimento de materiais</w:t>
      </w:r>
      <w:r w:rsidRPr="006B3177">
        <w:rPr>
          <w:rFonts w:eastAsia="Times New Roman" w:cstheme="minorHAnsi"/>
          <w:bCs/>
          <w:sz w:val="24"/>
          <w:szCs w:val="24"/>
        </w:rPr>
        <w:t xml:space="preserve"> elencado</w:t>
      </w:r>
      <w:r w:rsidR="005574F3" w:rsidRPr="006B3177">
        <w:rPr>
          <w:rFonts w:eastAsia="Times New Roman" w:cstheme="minorHAnsi"/>
          <w:bCs/>
          <w:sz w:val="24"/>
          <w:szCs w:val="24"/>
        </w:rPr>
        <w:t>s</w:t>
      </w:r>
      <w:r w:rsidRPr="006B3177">
        <w:rPr>
          <w:rFonts w:eastAsia="Times New Roman" w:cstheme="minorHAnsi"/>
          <w:bCs/>
          <w:sz w:val="24"/>
          <w:szCs w:val="24"/>
        </w:rPr>
        <w:t xml:space="preserve"> nos autos desse processo serão repassados ao fornecedor a importância de </w:t>
      </w:r>
      <w:r w:rsidRPr="006B3177">
        <w:rPr>
          <w:rFonts w:eastAsia="Times New Roman" w:cstheme="minorHAnsi"/>
          <w:b/>
          <w:sz w:val="24"/>
          <w:szCs w:val="24"/>
        </w:rPr>
        <w:t xml:space="preserve">R$ </w:t>
      </w:r>
      <w:r w:rsidR="005574F3" w:rsidRPr="006B3177">
        <w:rPr>
          <w:rFonts w:eastAsia="Times New Roman" w:cstheme="minorHAnsi"/>
          <w:b/>
          <w:sz w:val="24"/>
          <w:szCs w:val="24"/>
        </w:rPr>
        <w:t>37.800,00</w:t>
      </w:r>
      <w:r w:rsidRPr="006B3177">
        <w:rPr>
          <w:rFonts w:eastAsia="Times New Roman" w:cstheme="minorHAnsi"/>
          <w:b/>
          <w:sz w:val="24"/>
          <w:szCs w:val="24"/>
        </w:rPr>
        <w:t xml:space="preserve"> </w:t>
      </w:r>
      <w:r w:rsidRPr="006B3177">
        <w:rPr>
          <w:rFonts w:eastAsia="Times New Roman" w:cstheme="minorHAnsi"/>
          <w:bCs/>
          <w:sz w:val="24"/>
          <w:szCs w:val="24"/>
        </w:rPr>
        <w:t>(</w:t>
      </w:r>
      <w:r w:rsidR="005574F3" w:rsidRPr="006B3177">
        <w:rPr>
          <w:rFonts w:eastAsia="Times New Roman" w:cstheme="minorHAnsi"/>
          <w:bCs/>
          <w:sz w:val="24"/>
          <w:szCs w:val="24"/>
        </w:rPr>
        <w:t>Trinta e Sete Mil e Oitocentos Reais</w:t>
      </w:r>
      <w:r w:rsidRPr="006B3177">
        <w:rPr>
          <w:rFonts w:eastAsia="Times New Roman" w:cstheme="minorHAnsi"/>
          <w:bCs/>
          <w:sz w:val="24"/>
          <w:szCs w:val="24"/>
        </w:rPr>
        <w:t>) mensais, mediante transferênc</w:t>
      </w:r>
      <w:r w:rsidR="005574F3" w:rsidRPr="006B3177">
        <w:rPr>
          <w:rFonts w:eastAsia="Times New Roman" w:cstheme="minorHAnsi"/>
          <w:bCs/>
          <w:sz w:val="24"/>
          <w:szCs w:val="24"/>
        </w:rPr>
        <w:t>ia bancária em conta corrente da empresa</w:t>
      </w:r>
      <w:r w:rsidRPr="006B3177">
        <w:rPr>
          <w:rFonts w:eastAsia="Times New Roman" w:cstheme="minorHAnsi"/>
          <w:bCs/>
          <w:sz w:val="24"/>
          <w:szCs w:val="24"/>
        </w:rPr>
        <w:t>.</w:t>
      </w:r>
    </w:p>
    <w:p w:rsidR="00C23D48" w:rsidRPr="006B3177" w:rsidRDefault="00C23D48" w:rsidP="00C23D48">
      <w:pPr>
        <w:spacing w:after="0" w:line="240" w:lineRule="auto"/>
        <w:ind w:right="140"/>
        <w:jc w:val="both"/>
        <w:rPr>
          <w:rFonts w:eastAsia="Times New Roman" w:cstheme="minorHAnsi"/>
          <w:bCs/>
          <w:sz w:val="24"/>
          <w:szCs w:val="24"/>
        </w:rPr>
      </w:pPr>
    </w:p>
    <w:p w:rsidR="00D8625A" w:rsidRPr="006B3177" w:rsidRDefault="00D8625A" w:rsidP="00C23D48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>IV) JUSTIFICATIVA DO PREÇO</w:t>
      </w:r>
    </w:p>
    <w:p w:rsidR="00D8625A" w:rsidRPr="006B3177" w:rsidRDefault="00D8625A" w:rsidP="00C23D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 xml:space="preserve">Considerando, que os valores que serão pagos ao </w:t>
      </w:r>
      <w:r w:rsidR="006B3177" w:rsidRPr="006B3177">
        <w:rPr>
          <w:rFonts w:eastAsia="Times New Roman" w:cstheme="minorHAnsi"/>
          <w:sz w:val="24"/>
          <w:szCs w:val="24"/>
          <w:lang w:eastAsia="pt-BR"/>
        </w:rPr>
        <w:t>fornecedor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estão condizentes com o valor de mercado, conforme faz prova avaliação anexada aos autos desse processo. Considerando, </w:t>
      </w:r>
      <w:r w:rsidR="005574F3" w:rsidRPr="006B3177">
        <w:rPr>
          <w:rFonts w:eastAsia="Times New Roman" w:cstheme="minorHAnsi"/>
          <w:sz w:val="24"/>
          <w:szCs w:val="24"/>
          <w:lang w:eastAsia="pt-BR"/>
        </w:rPr>
        <w:t>que foram dois processos licitatórios lançados onde ficaram desertos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, ainda, observando todos os moldes definidos na Lei Federal n. 8.666/93 e suas posteriores alterações, constatamos que para essa finalidade a </w:t>
      </w:r>
      <w:r w:rsidR="005574F3" w:rsidRPr="006B3177">
        <w:rPr>
          <w:rFonts w:eastAsia="Times New Roman" w:cstheme="minorHAnsi"/>
          <w:sz w:val="24"/>
          <w:szCs w:val="24"/>
          <w:lang w:eastAsia="pt-BR"/>
        </w:rPr>
        <w:t>construção da residência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está adequada.</w:t>
      </w:r>
    </w:p>
    <w:p w:rsidR="00D8625A" w:rsidRPr="006B3177" w:rsidRDefault="00D8625A" w:rsidP="00C23D48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C23D48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sz w:val="24"/>
          <w:szCs w:val="24"/>
          <w:lang w:eastAsia="pt-BR"/>
        </w:rPr>
        <w:t>V) FUNDAMENTAÇÃO JURÍDICA</w:t>
      </w:r>
    </w:p>
    <w:p w:rsidR="00C23D48" w:rsidRPr="006B3177" w:rsidRDefault="00C23D48" w:rsidP="00C23D48">
      <w:pPr>
        <w:spacing w:after="0" w:line="240" w:lineRule="auto"/>
        <w:jc w:val="both"/>
        <w:rPr>
          <w:rFonts w:cstheme="minorHAnsi"/>
          <w:b/>
          <w:sz w:val="24"/>
          <w:szCs w:val="24"/>
          <w:lang w:eastAsia="pt-BR"/>
        </w:rPr>
      </w:pPr>
      <w:r w:rsidRPr="006B3177">
        <w:rPr>
          <w:rFonts w:cstheme="minorHAnsi"/>
          <w:sz w:val="24"/>
          <w:szCs w:val="24"/>
          <w:lang w:eastAsia="pt-BR"/>
        </w:rPr>
        <w:t>A presente Dispensa de Licitação encontra fundamento no Inciso IV, do artigo 24, da Lei n. 8666/93, onde consta:</w:t>
      </w:r>
    </w:p>
    <w:p w:rsidR="00C23D48" w:rsidRPr="006B3177" w:rsidRDefault="00C23D48" w:rsidP="00C23D48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eastAsia="pt-BR"/>
        </w:rPr>
      </w:pPr>
      <w:r w:rsidRPr="006B3177">
        <w:rPr>
          <w:rFonts w:cstheme="minorHAnsi"/>
          <w:bCs/>
          <w:iCs/>
          <w:sz w:val="24"/>
          <w:szCs w:val="24"/>
          <w:lang w:eastAsia="pt-BR"/>
        </w:rPr>
        <w:t>“Art. 24. (...)</w:t>
      </w:r>
    </w:p>
    <w:p w:rsidR="00C23D48" w:rsidRPr="006B3177" w:rsidRDefault="00C23D48" w:rsidP="00C23D48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eastAsia="pt-BR"/>
        </w:rPr>
      </w:pPr>
    </w:p>
    <w:p w:rsidR="00C23D48" w:rsidRPr="006B3177" w:rsidRDefault="00C23D48" w:rsidP="00C23D48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6B3177">
        <w:rPr>
          <w:rFonts w:cstheme="minorHAnsi"/>
          <w:sz w:val="24"/>
          <w:szCs w:val="24"/>
        </w:rPr>
        <w:t xml:space="preserve"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</w:t>
      </w:r>
      <w:r w:rsidRPr="006B3177">
        <w:rPr>
          <w:rFonts w:cstheme="minorHAnsi"/>
          <w:sz w:val="24"/>
          <w:szCs w:val="24"/>
        </w:rPr>
        <w:lastRenderedPageBreak/>
        <w:t>que possam ser concluídas no prazo máximo de 180 (cento e oitenta) dias consecutivos e ininterruptos, contados da ocorrência da emergência ou calamidade, vedada a prorrogação dos respectivos contratos.</w:t>
      </w:r>
    </w:p>
    <w:p w:rsidR="00C23D48" w:rsidRPr="006B3177" w:rsidRDefault="00C23D48" w:rsidP="00C23D48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C23D48" w:rsidRPr="006B3177" w:rsidRDefault="00C23D48" w:rsidP="00C23D48">
      <w:pPr>
        <w:spacing w:after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C23D48" w:rsidRPr="006B3177" w:rsidRDefault="00C23D48" w:rsidP="00C23D48">
      <w:pPr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ANDRÉ LUIZ PANIZZI</w:t>
      </w:r>
    </w:p>
    <w:p w:rsidR="00C23D48" w:rsidRPr="006B3177" w:rsidRDefault="00C23D48" w:rsidP="00C23D48">
      <w:pPr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OAB/SC 23.051</w:t>
      </w:r>
    </w:p>
    <w:p w:rsidR="00C23D48" w:rsidRPr="006B3177" w:rsidRDefault="00C23D48" w:rsidP="00C23D4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C23D48" w:rsidRPr="006B3177" w:rsidRDefault="00C23D48" w:rsidP="00C23D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C23D4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DAS RAZÕES DA CONTRATAÇÃO</w:t>
      </w:r>
    </w:p>
    <w:p w:rsidR="00D8625A" w:rsidRPr="006B3177" w:rsidRDefault="00D8625A" w:rsidP="00D8625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C23D48" w:rsidRPr="006B3177" w:rsidRDefault="00D8625A" w:rsidP="000F58E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Considerando que a </w:t>
      </w:r>
      <w:r w:rsidR="005574F3" w:rsidRPr="006B3177">
        <w:rPr>
          <w:rFonts w:eastAsia="Times New Roman" w:cstheme="minorHAnsi"/>
          <w:bCs/>
          <w:sz w:val="24"/>
          <w:szCs w:val="24"/>
          <w:lang w:eastAsia="pt-BR"/>
        </w:rPr>
        <w:t>construção desta residência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descrit</w:t>
      </w:r>
      <w:r w:rsidR="005574F3" w:rsidRPr="006B3177">
        <w:rPr>
          <w:rFonts w:eastAsia="Times New Roman" w:cstheme="minorHAnsi"/>
          <w:bCs/>
          <w:sz w:val="24"/>
          <w:szCs w:val="24"/>
          <w:lang w:eastAsia="pt-BR"/>
        </w:rPr>
        <w:t>a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no presente processo licitatório é de suma importância para a </w:t>
      </w:r>
      <w:r w:rsidR="007E6DF9" w:rsidRPr="006B3177">
        <w:rPr>
          <w:rFonts w:eastAsia="Times New Roman" w:cstheme="minorHAnsi"/>
          <w:bCs/>
          <w:sz w:val="24"/>
          <w:szCs w:val="24"/>
          <w:lang w:eastAsia="pt-BR"/>
        </w:rPr>
        <w:t>alocar uma família com a máxima urgência, considerando que temos um T</w:t>
      </w:r>
      <w:r w:rsidR="00C23D48"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ermo de Ajuste de Conduta celebrado com o </w:t>
      </w:r>
      <w:r w:rsidR="006B3177" w:rsidRPr="006B3177">
        <w:rPr>
          <w:rFonts w:eastAsia="Times New Roman" w:cstheme="minorHAnsi"/>
          <w:bCs/>
          <w:sz w:val="24"/>
          <w:szCs w:val="24"/>
          <w:lang w:eastAsia="pt-BR"/>
        </w:rPr>
        <w:t>Ministério Público</w:t>
      </w:r>
      <w:r w:rsidR="007E6DF9"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qu</w:t>
      </w:r>
      <w:r w:rsidR="00C23D48" w:rsidRPr="006B3177">
        <w:rPr>
          <w:rFonts w:eastAsia="Times New Roman" w:cstheme="minorHAnsi"/>
          <w:bCs/>
          <w:sz w:val="24"/>
          <w:szCs w:val="24"/>
          <w:lang w:eastAsia="pt-BR"/>
        </w:rPr>
        <w:t>e prevê a responsabilidade do M</w:t>
      </w:r>
      <w:r w:rsidR="00AF259B" w:rsidRPr="006B3177">
        <w:rPr>
          <w:rFonts w:eastAsia="Times New Roman" w:cstheme="minorHAnsi"/>
          <w:bCs/>
          <w:sz w:val="24"/>
          <w:szCs w:val="24"/>
          <w:lang w:eastAsia="pt-BR"/>
        </w:rPr>
        <w:t>unicípio.</w:t>
      </w:r>
    </w:p>
    <w:p w:rsidR="00071524" w:rsidRPr="006B3177" w:rsidRDefault="00071524" w:rsidP="000F58E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D8625A" w:rsidRPr="006B3177" w:rsidRDefault="00A52108" w:rsidP="000F58E1">
      <w:pPr>
        <w:pStyle w:val="Padro"/>
        <w:spacing w:line="200" w:lineRule="atLeast"/>
        <w:jc w:val="both"/>
        <w:rPr>
          <w:rFonts w:asciiTheme="minorHAnsi" w:hAnsiTheme="minorHAnsi" w:cstheme="minorHAnsi"/>
          <w:sz w:val="24"/>
        </w:rPr>
      </w:pPr>
      <w:r w:rsidRPr="006B3177">
        <w:rPr>
          <w:rFonts w:asciiTheme="minorHAnsi" w:hAnsiTheme="minorHAnsi" w:cstheme="minorHAnsi"/>
          <w:sz w:val="24"/>
        </w:rPr>
        <w:t xml:space="preserve">Justifica-se a presente Dispensa de Licitação para </w:t>
      </w:r>
      <w:r w:rsidR="000F58E1" w:rsidRPr="006B3177">
        <w:rPr>
          <w:rFonts w:asciiTheme="minorHAnsi" w:hAnsiTheme="minorHAnsi" w:cstheme="minorHAnsi"/>
          <w:sz w:val="24"/>
        </w:rPr>
        <w:t xml:space="preserve">construção de uma </w:t>
      </w:r>
      <w:r w:rsidR="006B3177" w:rsidRPr="006B3177">
        <w:rPr>
          <w:rFonts w:asciiTheme="minorHAnsi" w:hAnsiTheme="minorHAnsi" w:cstheme="minorHAnsi"/>
          <w:sz w:val="24"/>
        </w:rPr>
        <w:t xml:space="preserve">residência, </w:t>
      </w:r>
      <w:r w:rsidR="006B3177" w:rsidRPr="006B3177">
        <w:rPr>
          <w:rFonts w:asciiTheme="minorHAnsi" w:hAnsiTheme="minorHAnsi" w:cstheme="minorHAnsi"/>
          <w:b/>
          <w:sz w:val="24"/>
        </w:rPr>
        <w:t>tendo</w:t>
      </w:r>
      <w:r w:rsidRPr="006B3177">
        <w:rPr>
          <w:rFonts w:asciiTheme="minorHAnsi" w:hAnsiTheme="minorHAnsi" w:cstheme="minorHAnsi"/>
          <w:sz w:val="24"/>
        </w:rPr>
        <w:t xml:space="preserve"> em vista que o município tem o dever de cumprir o Termo de Ajustamento de Conduta-TAC firmado com o Ministério Público de Santa Catarina sob </w:t>
      </w:r>
      <w:proofErr w:type="gramStart"/>
      <w:r w:rsidRPr="006B3177">
        <w:rPr>
          <w:rFonts w:asciiTheme="minorHAnsi" w:hAnsiTheme="minorHAnsi" w:cstheme="minorHAnsi"/>
          <w:sz w:val="24"/>
        </w:rPr>
        <w:t xml:space="preserve">Nº </w:t>
      </w:r>
      <w:r w:rsidR="004F67B6" w:rsidRPr="006B3177">
        <w:rPr>
          <w:rFonts w:asciiTheme="minorHAnsi" w:hAnsiTheme="minorHAnsi" w:cstheme="minorHAnsi"/>
          <w:sz w:val="24"/>
        </w:rPr>
        <w:t xml:space="preserve"> 06.2013.00000887</w:t>
      </w:r>
      <w:proofErr w:type="gramEnd"/>
      <w:r w:rsidR="004F67B6" w:rsidRPr="006B3177">
        <w:rPr>
          <w:rFonts w:asciiTheme="minorHAnsi" w:hAnsiTheme="minorHAnsi" w:cstheme="minorHAnsi"/>
          <w:sz w:val="24"/>
        </w:rPr>
        <w:t xml:space="preserve">-5- </w:t>
      </w:r>
      <w:r w:rsidR="000F58E1" w:rsidRPr="006B3177">
        <w:rPr>
          <w:rFonts w:asciiTheme="minorHAnsi" w:hAnsiTheme="minorHAnsi" w:cstheme="minorHAnsi"/>
          <w:sz w:val="24"/>
        </w:rPr>
        <w:t>Regularização Fundiária- área urbana pertencente ao Município invadida por população de baixa renda- datado de 31/01/2013.</w:t>
      </w:r>
    </w:p>
    <w:p w:rsidR="000F58E1" w:rsidRPr="006B3177" w:rsidRDefault="000F58E1" w:rsidP="000F58E1">
      <w:pPr>
        <w:pStyle w:val="Padro"/>
        <w:spacing w:line="200" w:lineRule="atLeast"/>
        <w:jc w:val="both"/>
        <w:rPr>
          <w:rFonts w:asciiTheme="minorHAnsi" w:hAnsiTheme="minorHAnsi" w:cstheme="minorHAnsi"/>
          <w:sz w:val="24"/>
        </w:rPr>
      </w:pPr>
    </w:p>
    <w:p w:rsidR="000F58E1" w:rsidRPr="006B3177" w:rsidRDefault="000F58E1" w:rsidP="000F58E1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Houve demora no processo de Regularização da área, razão pela qual somente mesmo momento o Município pode disponibilizar um imóvel com matrícula para cumprir o acordo. </w:t>
      </w: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Ponte Serrada /SC, </w:t>
      </w:r>
      <w:r w:rsidR="00755D2A" w:rsidRPr="006B3177">
        <w:rPr>
          <w:rFonts w:eastAsia="Times New Roman" w:cstheme="minorHAnsi"/>
          <w:bCs/>
          <w:sz w:val="24"/>
          <w:szCs w:val="24"/>
          <w:lang w:eastAsia="pt-BR"/>
        </w:rPr>
        <w:t>12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 </w:t>
      </w:r>
      <w:r w:rsidR="00755D2A" w:rsidRPr="006B3177">
        <w:rPr>
          <w:rFonts w:eastAsia="Times New Roman" w:cstheme="minorHAnsi"/>
          <w:bCs/>
          <w:sz w:val="24"/>
          <w:szCs w:val="24"/>
          <w:lang w:eastAsia="pt-BR"/>
        </w:rPr>
        <w:t>março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 2021</w:t>
      </w:r>
    </w:p>
    <w:p w:rsidR="00D8625A" w:rsidRPr="006B3177" w:rsidRDefault="00D8625A" w:rsidP="00D8625A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FABIANA SCUSSIATO PEROZA</w:t>
      </w:r>
    </w:p>
    <w:p w:rsidR="00D8625A" w:rsidRPr="006B3177" w:rsidRDefault="00D8625A" w:rsidP="00D8625A">
      <w:pPr>
        <w:spacing w:after="0" w:line="360" w:lineRule="auto"/>
        <w:ind w:firstLine="709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>Presidente da Comissão de Licitações</w:t>
      </w: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>PROCESSO LICITATÓRIO N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>º 32</w:t>
      </w:r>
      <w:r w:rsidRPr="006B3177">
        <w:rPr>
          <w:rFonts w:eastAsia="Times New Roman" w:cstheme="minorHAnsi"/>
          <w:b/>
          <w:bCs/>
          <w:sz w:val="24"/>
          <w:szCs w:val="24"/>
        </w:rPr>
        <w:t>/2021</w:t>
      </w:r>
    </w:p>
    <w:p w:rsidR="00D8625A" w:rsidRPr="006B3177" w:rsidRDefault="00D8625A" w:rsidP="00D8625A">
      <w:pPr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 xml:space="preserve">DISPENSA DE LICITACAO Nº 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>32</w:t>
      </w:r>
      <w:r w:rsidRPr="006B3177">
        <w:rPr>
          <w:rFonts w:eastAsia="Times New Roman" w:cstheme="minorHAnsi"/>
          <w:b/>
          <w:bCs/>
          <w:sz w:val="24"/>
          <w:szCs w:val="24"/>
        </w:rPr>
        <w:t>/2021</w:t>
      </w: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127"/>
        <w:jc w:val="both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 xml:space="preserve">Excelentíssimo Senhor Prefeito Municipal: 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127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127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16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1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 xml:space="preserve">Encaminhamos a Vossa Excelência, para ratificação, o </w:t>
      </w: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Processo de Dispensa de Licitação nº </w:t>
      </w:r>
      <w:r w:rsidR="00755D2A" w:rsidRPr="006B3177">
        <w:rPr>
          <w:rFonts w:eastAsia="Times New Roman" w:cstheme="minorHAnsi"/>
          <w:b/>
          <w:bCs/>
          <w:sz w:val="24"/>
          <w:szCs w:val="24"/>
          <w:lang w:eastAsia="pt-BR"/>
        </w:rPr>
        <w:t>32</w:t>
      </w: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/2021</w:t>
      </w:r>
      <w:r w:rsidRPr="006B3177">
        <w:rPr>
          <w:rFonts w:eastAsia="Times New Roman" w:cstheme="minorHAnsi"/>
          <w:sz w:val="24"/>
          <w:szCs w:val="24"/>
          <w:lang w:eastAsia="pt-BR"/>
        </w:rPr>
        <w:t>, para o qual solicitamos a possibilidade de viabilizá-lo com expedição do presente Termo de Ratificação do Processo.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Ponte Serrada /SC, </w:t>
      </w:r>
      <w:r w:rsidR="00755D2A" w:rsidRPr="006B3177">
        <w:rPr>
          <w:rFonts w:eastAsia="Times New Roman" w:cstheme="minorHAnsi"/>
          <w:bCs/>
          <w:sz w:val="24"/>
          <w:szCs w:val="24"/>
          <w:lang w:eastAsia="pt-BR"/>
        </w:rPr>
        <w:t>12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 </w:t>
      </w:r>
      <w:r w:rsidR="00755D2A" w:rsidRPr="006B3177">
        <w:rPr>
          <w:rFonts w:eastAsia="Times New Roman" w:cstheme="minorHAnsi"/>
          <w:bCs/>
          <w:sz w:val="24"/>
          <w:szCs w:val="24"/>
          <w:lang w:eastAsia="pt-BR"/>
        </w:rPr>
        <w:t>Março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 2021.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6DF9" w:rsidRPr="006B3177" w:rsidRDefault="007E6DF9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6DF9" w:rsidRPr="006B3177" w:rsidRDefault="007E6DF9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755D2A" w:rsidP="00D8625A">
      <w:pPr>
        <w:spacing w:after="0" w:line="240" w:lineRule="auto"/>
        <w:ind w:right="140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sz w:val="24"/>
          <w:szCs w:val="24"/>
          <w:lang w:eastAsia="pt-BR"/>
        </w:rPr>
        <w:t>ANDRÉIA CORDEIRO</w:t>
      </w:r>
    </w:p>
    <w:p w:rsidR="00D8625A" w:rsidRPr="006B3177" w:rsidRDefault="00D8625A" w:rsidP="00D8625A">
      <w:pPr>
        <w:spacing w:after="0" w:line="240" w:lineRule="auto"/>
        <w:ind w:right="14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 xml:space="preserve">Secretária Municipal de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>Assistência Social</w:t>
      </w:r>
    </w:p>
    <w:p w:rsidR="00D8625A" w:rsidRPr="006B3177" w:rsidRDefault="00D8625A" w:rsidP="00D8625A">
      <w:pPr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sz w:val="24"/>
          <w:szCs w:val="24"/>
        </w:rPr>
        <w:br w:type="page"/>
      </w:r>
      <w:r w:rsidRPr="006B3177">
        <w:rPr>
          <w:rFonts w:eastAsia="Times New Roman" w:cstheme="minorHAnsi"/>
          <w:b/>
          <w:bCs/>
          <w:sz w:val="24"/>
          <w:szCs w:val="24"/>
        </w:rPr>
        <w:lastRenderedPageBreak/>
        <w:t xml:space="preserve">PROCESSO LICITATÓRIO Nº 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>32</w:t>
      </w:r>
      <w:r w:rsidRPr="006B3177">
        <w:rPr>
          <w:rFonts w:eastAsia="Times New Roman" w:cstheme="minorHAnsi"/>
          <w:b/>
          <w:bCs/>
          <w:sz w:val="24"/>
          <w:szCs w:val="24"/>
        </w:rPr>
        <w:t>/2021</w:t>
      </w:r>
    </w:p>
    <w:p w:rsidR="00D8625A" w:rsidRPr="006B3177" w:rsidRDefault="00D8625A" w:rsidP="00D8625A">
      <w:pPr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</w:rPr>
        <w:t xml:space="preserve">DISPENSA DE LICITACAO Nº </w:t>
      </w:r>
      <w:r w:rsidR="00755D2A" w:rsidRPr="006B3177">
        <w:rPr>
          <w:rFonts w:eastAsia="Times New Roman" w:cstheme="minorHAnsi"/>
          <w:b/>
          <w:bCs/>
          <w:sz w:val="24"/>
          <w:szCs w:val="24"/>
        </w:rPr>
        <w:t>32</w:t>
      </w:r>
      <w:r w:rsidRPr="006B3177">
        <w:rPr>
          <w:rFonts w:eastAsia="Times New Roman" w:cstheme="minorHAnsi"/>
          <w:b/>
          <w:bCs/>
          <w:sz w:val="24"/>
          <w:szCs w:val="24"/>
        </w:rPr>
        <w:t>/2021</w:t>
      </w:r>
    </w:p>
    <w:p w:rsidR="00D8625A" w:rsidRPr="006B3177" w:rsidRDefault="00D8625A" w:rsidP="00D8625A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755D2A" w:rsidRPr="006B3177" w:rsidRDefault="00D8625A" w:rsidP="00755D2A">
      <w:pPr>
        <w:spacing w:after="20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OBJETO: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55D2A" w:rsidRPr="006B3177">
        <w:rPr>
          <w:rFonts w:eastAsia="Times New Roman" w:cstheme="minorHAnsi"/>
          <w:bCs/>
          <w:sz w:val="24"/>
          <w:szCs w:val="24"/>
          <w:lang w:eastAsia="pt-BR"/>
        </w:rPr>
        <w:t>DISPENSA DE LICITAÇÃO PARA CONTRATAÇÃO DE EMPRESA ESPECIALIZADA PARA CONSTRUÇÃO DE UMA RESIDÊNCIA MISTA DE 35M², COM UM QUARTO, SALTA DE ESTAR E COZINHA INTEGRADAS, UM BANHEIRO E UMA VARANDA, COM MÃO DE OBRA E FORNECIMENTO DE MATERIAIS, CONFORME ANEXO I.</w:t>
      </w:r>
    </w:p>
    <w:p w:rsidR="00D8625A" w:rsidRPr="006B3177" w:rsidRDefault="00D8625A" w:rsidP="00D8625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8625A" w:rsidRPr="006B3177" w:rsidRDefault="00D8625A" w:rsidP="00D8625A">
      <w:pPr>
        <w:spacing w:after="12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bCs/>
          <w:sz w:val="24"/>
          <w:szCs w:val="24"/>
          <w:lang w:eastAsia="pt-BR"/>
        </w:rPr>
        <w:t>TERMO DE RATIFICAÇÃO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left="284"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>Tendo em vista a necessidade de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 xml:space="preserve"> construção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>da residência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para alocar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>uma família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, que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 xml:space="preserve">precisa com urgência e conforme </w:t>
      </w:r>
      <w:r w:rsidR="006B3177" w:rsidRPr="006B3177">
        <w:rPr>
          <w:rFonts w:cstheme="minorHAnsi"/>
          <w:sz w:val="24"/>
          <w:szCs w:val="24"/>
        </w:rPr>
        <w:t>TAC firmado com o Ministério Público de Santa Catarina sob Nº  06.2013.00000887-5- Regularização Fundiária- área urbana</w:t>
      </w:r>
      <w:r w:rsidR="006B3177">
        <w:rPr>
          <w:rFonts w:cstheme="minorHAnsi"/>
          <w:sz w:val="24"/>
          <w:szCs w:val="24"/>
        </w:rPr>
        <w:t xml:space="preserve">,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 xml:space="preserve"> onde existe recomendação do Ministério Público que seja de responsabilidade do município a construção da mesma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55D2A" w:rsidRPr="006B3177">
        <w:rPr>
          <w:rFonts w:eastAsia="Times New Roman" w:cstheme="minorHAnsi"/>
          <w:sz w:val="24"/>
          <w:szCs w:val="24"/>
          <w:lang w:eastAsia="pt-BR"/>
        </w:rPr>
        <w:t xml:space="preserve">e como tivemos dois processos licitatórios desertos ratifico que seja por meio de dispensa </w:t>
      </w:r>
      <w:r w:rsidRPr="006B3177">
        <w:rPr>
          <w:rFonts w:eastAsia="Times New Roman" w:cstheme="minorHAnsi"/>
          <w:sz w:val="24"/>
          <w:szCs w:val="24"/>
          <w:lang w:eastAsia="pt-BR"/>
        </w:rPr>
        <w:t xml:space="preserve">de licitação, nos termos e condições constantes dos autos. 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226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>Publique-se a presente decisão.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                                            Ponte Serrada/ SC,</w:t>
      </w:r>
      <w:r w:rsidR="007E6DF9"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12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</w:t>
      </w:r>
      <w:r w:rsidR="007E6DF9"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Março</w:t>
      </w:r>
      <w:r w:rsidRPr="006B3177">
        <w:rPr>
          <w:rFonts w:eastAsia="Times New Roman" w:cstheme="minorHAnsi"/>
          <w:bCs/>
          <w:sz w:val="24"/>
          <w:szCs w:val="24"/>
          <w:lang w:eastAsia="pt-BR"/>
        </w:rPr>
        <w:t xml:space="preserve"> de 2021.</w:t>
      </w: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Default="00D8625A" w:rsidP="00D8625A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B3177" w:rsidRPr="006B3177" w:rsidRDefault="006B3177" w:rsidP="00D8625A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625A" w:rsidRPr="006B3177" w:rsidRDefault="00D8625A" w:rsidP="00D8625A">
      <w:pPr>
        <w:tabs>
          <w:tab w:val="num" w:pos="0"/>
        </w:tabs>
        <w:spacing w:after="0" w:line="360" w:lineRule="auto"/>
        <w:ind w:firstLine="709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B3177">
        <w:rPr>
          <w:rFonts w:eastAsia="Times New Roman" w:cstheme="minorHAnsi"/>
          <w:b/>
          <w:sz w:val="24"/>
          <w:szCs w:val="24"/>
          <w:lang w:eastAsia="pt-BR"/>
        </w:rPr>
        <w:t>ALCEU ALBERTO WRUBEL</w:t>
      </w:r>
    </w:p>
    <w:p w:rsidR="00EF6AA8" w:rsidRPr="000F0845" w:rsidRDefault="00D8625A" w:rsidP="000F0845">
      <w:pPr>
        <w:tabs>
          <w:tab w:val="num" w:pos="0"/>
        </w:tabs>
        <w:spacing w:after="0" w:line="360" w:lineRule="auto"/>
        <w:ind w:firstLine="709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B3177">
        <w:rPr>
          <w:rFonts w:eastAsia="Times New Roman" w:cstheme="minorHAnsi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F6AA8" w:rsidRPr="000F0845" w:rsidSect="00DF0541">
      <w:headerReference w:type="default" r:id="rId7"/>
      <w:pgSz w:w="11907" w:h="16839" w:code="9"/>
      <w:pgMar w:top="993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F6" w:rsidRDefault="008538F6">
      <w:pPr>
        <w:spacing w:after="0" w:line="240" w:lineRule="auto"/>
      </w:pPr>
      <w:r>
        <w:separator/>
      </w:r>
    </w:p>
  </w:endnote>
  <w:endnote w:type="continuationSeparator" w:id="0">
    <w:p w:rsidR="008538F6" w:rsidRDefault="008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F6" w:rsidRDefault="008538F6">
      <w:pPr>
        <w:spacing w:after="0" w:line="240" w:lineRule="auto"/>
      </w:pPr>
      <w:r>
        <w:separator/>
      </w:r>
    </w:p>
  </w:footnote>
  <w:footnote w:type="continuationSeparator" w:id="0">
    <w:p w:rsidR="008538F6" w:rsidRDefault="0085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B3" w:rsidRDefault="007E6DF9" w:rsidP="00464EA7">
    <w:pPr>
      <w:pStyle w:val="Cabealho"/>
      <w:ind w:left="4253"/>
      <w:rPr>
        <w:rFonts w:ascii="Arial Black" w:hAnsi="Arial Black" w:cs="Courier New"/>
        <w:b/>
        <w:noProof/>
        <w:sz w:val="24"/>
        <w:szCs w:val="24"/>
        <w:lang w:eastAsia="pt-BR"/>
      </w:rPr>
    </w:pPr>
    <w:r>
      <w:rPr>
        <w:rFonts w:ascii="Arial Black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32E4CAA1" wp14:editId="0E3E5F41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DB3" w:rsidRPr="001A10BD" w:rsidRDefault="007E6DF9" w:rsidP="00464EA7">
    <w:pPr>
      <w:pStyle w:val="SemEspaamento"/>
      <w:jc w:val="center"/>
      <w:rPr>
        <w:rFonts w:ascii="Arial" w:hAnsi="Arial" w:cs="Arial"/>
        <w:b/>
        <w:noProof/>
        <w:sz w:val="28"/>
        <w:lang w:eastAsia="pt-BR"/>
      </w:rPr>
    </w:pPr>
    <w:r w:rsidRPr="001A10BD">
      <w:rPr>
        <w:rFonts w:ascii="Arial" w:hAnsi="Arial" w:cs="Arial"/>
        <w:b/>
        <w:noProof/>
        <w:sz w:val="28"/>
        <w:lang w:eastAsia="pt-BR"/>
      </w:rPr>
      <w:t>ESTADO DE SANTA CATARINA</w:t>
    </w:r>
  </w:p>
  <w:p w:rsidR="007E5DB3" w:rsidRPr="001A10BD" w:rsidRDefault="007E6DF9" w:rsidP="00464EA7">
    <w:pPr>
      <w:pStyle w:val="SemEspaamento"/>
      <w:jc w:val="center"/>
      <w:rPr>
        <w:rFonts w:ascii="Arial" w:hAnsi="Arial" w:cs="Arial"/>
        <w:b/>
        <w:noProof/>
        <w:sz w:val="36"/>
        <w:szCs w:val="40"/>
        <w:lang w:eastAsia="pt-BR"/>
      </w:rPr>
    </w:pPr>
    <w:r w:rsidRPr="001A10BD">
      <w:rPr>
        <w:rFonts w:ascii="Arial" w:hAnsi="Arial" w:cs="Arial"/>
        <w:b/>
        <w:noProof/>
        <w:sz w:val="36"/>
        <w:szCs w:val="40"/>
        <w:lang w:eastAsia="pt-BR"/>
      </w:rPr>
      <w:t>MUNICÍPIO DE PONTE SERRADA</w:t>
    </w:r>
  </w:p>
  <w:p w:rsidR="007E5DB3" w:rsidRDefault="007E6DF9" w:rsidP="00464EA7">
    <w:pPr>
      <w:pStyle w:val="SemEspaamento"/>
      <w:jc w:val="center"/>
      <w:rPr>
        <w:rFonts w:ascii="Arial" w:hAnsi="Arial" w:cs="Arial"/>
        <w:noProof/>
        <w:sz w:val="16"/>
        <w:szCs w:val="16"/>
        <w:lang w:eastAsia="pt-BR"/>
      </w:rPr>
    </w:pPr>
    <w:r w:rsidRPr="001A10BD">
      <w:rPr>
        <w:rFonts w:ascii="Arial" w:hAnsi="Arial" w:cs="Arial"/>
        <w:noProof/>
        <w:sz w:val="16"/>
        <w:szCs w:val="16"/>
        <w:lang w:eastAsia="pt-BR"/>
      </w:rPr>
      <w:t>SECRETARIA MUNICIPAL DE ADMINISTRAÇÃO</w:t>
    </w:r>
  </w:p>
  <w:p w:rsidR="007E5DB3" w:rsidRDefault="008538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5A"/>
    <w:rsid w:val="00071524"/>
    <w:rsid w:val="000F0845"/>
    <w:rsid w:val="000F58E1"/>
    <w:rsid w:val="00326F18"/>
    <w:rsid w:val="004F67B6"/>
    <w:rsid w:val="005574F3"/>
    <w:rsid w:val="006B3177"/>
    <w:rsid w:val="00755D2A"/>
    <w:rsid w:val="007D1FDF"/>
    <w:rsid w:val="007E6DF9"/>
    <w:rsid w:val="008538F6"/>
    <w:rsid w:val="00976F18"/>
    <w:rsid w:val="00A52108"/>
    <w:rsid w:val="00AF259B"/>
    <w:rsid w:val="00C23D48"/>
    <w:rsid w:val="00D8625A"/>
    <w:rsid w:val="00E16209"/>
    <w:rsid w:val="00E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041F-7C4C-4722-BA46-748EAC5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25A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8625A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D862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dro">
    <w:name w:val="Padrão"/>
    <w:semiHidden/>
    <w:rsid w:val="00A52108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2021-03-17T14:10:00Z</dcterms:created>
  <dcterms:modified xsi:type="dcterms:W3CDTF">2021-03-17T14:27:00Z</dcterms:modified>
</cp:coreProperties>
</file>