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E8" w:rsidRPr="00A942A9" w:rsidRDefault="00A942A9" w:rsidP="00A942A9">
      <w:pPr>
        <w:jc w:val="center"/>
        <w:rPr>
          <w:u w:val="single"/>
        </w:rPr>
      </w:pPr>
      <w:r w:rsidRPr="00A942A9">
        <w:rPr>
          <w:b/>
        </w:rPr>
        <w:t>ADENDO 01</w:t>
      </w:r>
      <w:r w:rsidRPr="00A942A9">
        <w:t xml:space="preserve"> AO </w:t>
      </w:r>
      <w:r w:rsidRPr="00A942A9">
        <w:rPr>
          <w:u w:val="single"/>
        </w:rPr>
        <w:t>PROCESSO LICITATÓRIO 019/2015</w:t>
      </w:r>
    </w:p>
    <w:p w:rsidR="00A942A9" w:rsidRDefault="00A942A9" w:rsidP="00A942A9">
      <w:pPr>
        <w:jc w:val="center"/>
        <w:rPr>
          <w:u w:val="single"/>
        </w:rPr>
      </w:pPr>
      <w:r w:rsidRPr="00A942A9">
        <w:rPr>
          <w:u w:val="single"/>
        </w:rPr>
        <w:t>CONCORRENCIA PUBLICA 001/2015</w:t>
      </w:r>
    </w:p>
    <w:p w:rsidR="009257BC" w:rsidRDefault="009257BC" w:rsidP="00A942A9">
      <w:pPr>
        <w:jc w:val="center"/>
        <w:rPr>
          <w:u w:val="single"/>
        </w:rPr>
      </w:pPr>
    </w:p>
    <w:p w:rsidR="003E7F13" w:rsidRDefault="003E7F13" w:rsidP="003E7F13">
      <w:pPr>
        <w:spacing w:after="0" w:line="240" w:lineRule="auto"/>
        <w:ind w:left="1125"/>
        <w:jc w:val="both"/>
      </w:pPr>
      <w:bookmarkStart w:id="0" w:name="_Ref99859396"/>
      <w:r>
        <w:rPr>
          <w:b/>
          <w:u w:val="single"/>
        </w:rPr>
        <w:t>5. DA DOCUMENTAÇÃO PARA A HABILITAÇÃO</w:t>
      </w:r>
      <w:bookmarkEnd w:id="0"/>
      <w:r>
        <w:rPr>
          <w:bCs/>
        </w:rPr>
        <w:t xml:space="preserve"> </w:t>
      </w:r>
    </w:p>
    <w:p w:rsidR="003E7F13" w:rsidRDefault="003E7F13" w:rsidP="00A942A9">
      <w:pPr>
        <w:jc w:val="center"/>
        <w:rPr>
          <w:u w:val="single"/>
        </w:rPr>
      </w:pPr>
    </w:p>
    <w:p w:rsidR="00A942A9" w:rsidRPr="003E7F13" w:rsidRDefault="003E7F13" w:rsidP="00A942A9">
      <w:pPr>
        <w:rPr>
          <w:b/>
        </w:rPr>
      </w:pPr>
      <w:r w:rsidRPr="003E7F13">
        <w:rPr>
          <w:b/>
        </w:rPr>
        <w:t xml:space="preserve">Fica incluído o seguinte item, referente à documentação para habilitação: </w:t>
      </w:r>
    </w:p>
    <w:p w:rsidR="00A942A9" w:rsidRPr="00A942A9" w:rsidRDefault="00A942A9" w:rsidP="00A942A9"/>
    <w:p w:rsidR="00A942A9" w:rsidRPr="00A942A9" w:rsidRDefault="00A942A9" w:rsidP="00A942A9">
      <w:pPr>
        <w:pStyle w:val="PargrafodaLista"/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</w:pPr>
      <w:r w:rsidRPr="00A942A9">
        <w:rPr>
          <w:b/>
          <w:bCs/>
        </w:rPr>
        <w:t>Da Habilitação Econômica Financeira</w:t>
      </w:r>
    </w:p>
    <w:p w:rsidR="00A942A9" w:rsidRPr="00A942A9" w:rsidRDefault="00A942A9" w:rsidP="00A942A9">
      <w:pPr>
        <w:widowControl w:val="0"/>
        <w:autoSpaceDE w:val="0"/>
        <w:autoSpaceDN w:val="0"/>
        <w:adjustRightInd w:val="0"/>
        <w:spacing w:after="0"/>
      </w:pPr>
    </w:p>
    <w:p w:rsidR="00A942A9" w:rsidRDefault="00A942A9" w:rsidP="00A942A9">
      <w:pPr>
        <w:pStyle w:val="PargrafodaLista"/>
        <w:widowControl w:val="0"/>
        <w:numPr>
          <w:ilvl w:val="3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jc w:val="both"/>
      </w:pPr>
      <w:r w:rsidRPr="00A942A9">
        <w:t xml:space="preserve">Comprovação de Patrimônio Líquido, no mínimo, igual a 10% (dez por cento), do valor estimado da contratação, relativamente à data da apresentação da proposta, na forma da lei, admitida a atualização até aquela data através de índices oficiais, no caso desta apresentar resultado igual ou menor que 1,00 em qualquer dos seguintes índices contábeis: Liquidez Geral (LG), Solvência Geral (SG) e Liquidez Corrente (LC), calculado na forma do subitem </w:t>
      </w:r>
      <w:r w:rsidRPr="00A942A9">
        <w:rPr>
          <w:b/>
          <w:bCs/>
        </w:rPr>
        <w:t>5.</w:t>
      </w:r>
      <w:r>
        <w:rPr>
          <w:b/>
          <w:bCs/>
        </w:rPr>
        <w:t>4</w:t>
      </w:r>
      <w:r w:rsidRPr="00A942A9">
        <w:rPr>
          <w:b/>
          <w:bCs/>
        </w:rPr>
        <w:t>.</w:t>
      </w:r>
      <w:r>
        <w:rPr>
          <w:b/>
          <w:bCs/>
        </w:rPr>
        <w:t>4</w:t>
      </w:r>
      <w:r w:rsidRPr="00A942A9">
        <w:rPr>
          <w:b/>
          <w:bCs/>
        </w:rPr>
        <w:t>.</w:t>
      </w:r>
      <w:r>
        <w:rPr>
          <w:b/>
          <w:bCs/>
        </w:rPr>
        <w:t>2.</w:t>
      </w:r>
      <w:r w:rsidRPr="00A942A9">
        <w:rPr>
          <w:b/>
          <w:bCs/>
        </w:rPr>
        <w:t>1.</w:t>
      </w:r>
      <w:r w:rsidRPr="00A942A9">
        <w:t xml:space="preserve"> </w:t>
      </w:r>
    </w:p>
    <w:p w:rsidR="00A942A9" w:rsidRPr="00A942A9" w:rsidRDefault="00A942A9" w:rsidP="00A942A9">
      <w:pPr>
        <w:pStyle w:val="PargrafodaLista"/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1080"/>
        <w:jc w:val="both"/>
      </w:pPr>
    </w:p>
    <w:p w:rsidR="00A942A9" w:rsidRPr="00A942A9" w:rsidRDefault="00A942A9" w:rsidP="00A942A9">
      <w:pPr>
        <w:pStyle w:val="PargrafodaLista"/>
        <w:widowControl w:val="0"/>
        <w:numPr>
          <w:ilvl w:val="3"/>
          <w:numId w:val="6"/>
        </w:numPr>
        <w:tabs>
          <w:tab w:val="num" w:pos="715"/>
        </w:tabs>
        <w:overflowPunct w:val="0"/>
        <w:autoSpaceDE w:val="0"/>
        <w:autoSpaceDN w:val="0"/>
        <w:adjustRightInd w:val="0"/>
        <w:spacing w:after="0"/>
        <w:ind w:right="-68"/>
        <w:jc w:val="both"/>
      </w:pPr>
      <w:bookmarkStart w:id="1" w:name="page15"/>
      <w:bookmarkEnd w:id="1"/>
      <w:r w:rsidRPr="00A942A9">
        <w:t xml:space="preserve">Balanço patrimonial e demonstrações contábeis do último exercício social, já exigíveis e apresentados na forma da lei, que comprovem a boa situação financeira da empresa, vedada a sua substituição por balancetes ou balanços provisórios, podendo ser atualizados por índices oficiais quando encerrados a mais de três meses da data da apresentação da proposta; </w:t>
      </w:r>
    </w:p>
    <w:p w:rsidR="00A942A9" w:rsidRPr="00A942A9" w:rsidRDefault="00A942A9" w:rsidP="00A942A9">
      <w:pPr>
        <w:widowControl w:val="0"/>
        <w:autoSpaceDE w:val="0"/>
        <w:autoSpaceDN w:val="0"/>
        <w:adjustRightInd w:val="0"/>
        <w:spacing w:after="0"/>
      </w:pPr>
    </w:p>
    <w:p w:rsidR="00A942A9" w:rsidRPr="00A942A9" w:rsidRDefault="00A942A9" w:rsidP="00A942A9">
      <w:pPr>
        <w:widowControl w:val="0"/>
        <w:overflowPunct w:val="0"/>
        <w:autoSpaceDE w:val="0"/>
        <w:autoSpaceDN w:val="0"/>
        <w:adjustRightInd w:val="0"/>
        <w:spacing w:after="0"/>
        <w:ind w:left="855" w:right="74" w:hanging="720"/>
        <w:jc w:val="both"/>
      </w:pPr>
      <w:proofErr w:type="gramStart"/>
      <w:r>
        <w:t>5.4.4.2.1</w:t>
      </w:r>
      <w:r w:rsidRPr="00A942A9">
        <w:t>.</w:t>
      </w:r>
      <w:proofErr w:type="gramEnd"/>
      <w:r w:rsidRPr="00A942A9">
        <w:t xml:space="preserve">A boa situação financeira da empresa será avaliada pelos índices de Liquidez Geral (LG), Solvência Geral (SG) e Liquidez Corrente (LC), os quais </w:t>
      </w:r>
      <w:proofErr w:type="gramStart"/>
      <w:r w:rsidRPr="00A942A9">
        <w:t>devem</w:t>
      </w:r>
      <w:proofErr w:type="gramEnd"/>
      <w:r w:rsidRPr="00A942A9">
        <w:t xml:space="preserve"> ser maior que 1,00, resultante da aplicação das seguintes fórmulas:</w:t>
      </w:r>
    </w:p>
    <w:p w:rsidR="00A942A9" w:rsidRPr="00A942A9" w:rsidRDefault="00CF73F6" w:rsidP="00A942A9">
      <w:pPr>
        <w:widowControl w:val="0"/>
        <w:autoSpaceDE w:val="0"/>
        <w:autoSpaceDN w:val="0"/>
        <w:adjustRightInd w:val="0"/>
        <w:spacing w:after="0"/>
      </w:pPr>
      <w:r w:rsidRPr="00CF73F6">
        <w:rPr>
          <w:noProof/>
          <w:lang w:val="en-US"/>
        </w:rPr>
        <w:pict>
          <v:rect id="_x0000_s1026" style="position:absolute;margin-left:53.95pt;margin-top:14.1pt;width:1pt;height:1pt;z-index:-251656192" o:allowincell="f" fillcolor="black" stroked="f"/>
        </w:pict>
      </w: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600"/>
        <w:gridCol w:w="5800"/>
        <w:gridCol w:w="640"/>
        <w:gridCol w:w="30"/>
      </w:tblGrid>
      <w:tr w:rsidR="00A942A9" w:rsidRPr="00A942A9" w:rsidTr="00EA33DD">
        <w:trPr>
          <w:trHeight w:val="278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  <w:ind w:left="120"/>
            </w:pPr>
            <w:r w:rsidRPr="00A942A9">
              <w:t>LG =</w:t>
            </w:r>
          </w:p>
        </w:tc>
        <w:tc>
          <w:tcPr>
            <w:tcW w:w="70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</w:pPr>
            <w:r w:rsidRPr="00A942A9">
              <w:rPr>
                <w:w w:val="99"/>
                <w:u w:val="single"/>
              </w:rPr>
              <w:t xml:space="preserve">ATIVO CIRCULANTE + REALIZÁVEL </w:t>
            </w:r>
            <w:proofErr w:type="gramStart"/>
            <w:r w:rsidRPr="00A942A9">
              <w:rPr>
                <w:w w:val="99"/>
                <w:u w:val="single"/>
              </w:rPr>
              <w:t>A LONGO PRAZO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A942A9" w:rsidRPr="00A942A9" w:rsidTr="00EA33DD">
        <w:trPr>
          <w:trHeight w:val="144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70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</w:pPr>
            <w:r w:rsidRPr="00A942A9">
              <w:rPr>
                <w:w w:val="99"/>
              </w:rPr>
              <w:t xml:space="preserve">PASSIVO CIRCULANTE + EXIGÍVEL </w:t>
            </w:r>
            <w:proofErr w:type="gramStart"/>
            <w:r w:rsidRPr="00A942A9">
              <w:rPr>
                <w:w w:val="99"/>
              </w:rPr>
              <w:t>A LONGO PRAZO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A942A9" w:rsidRPr="00A942A9" w:rsidTr="00EA33DD">
        <w:trPr>
          <w:trHeight w:val="1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70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A942A9" w:rsidRPr="00A942A9" w:rsidTr="00EA33DD">
        <w:trPr>
          <w:trHeight w:val="236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  <w:ind w:left="120"/>
            </w:pPr>
            <w:r w:rsidRPr="00A942A9">
              <w:t>SG =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  <w:ind w:left="1440"/>
            </w:pPr>
            <w:r w:rsidRPr="00A942A9">
              <w:rPr>
                <w:w w:val="99"/>
              </w:rPr>
              <w:t>ATIVO TOTAL_______________________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A942A9" w:rsidRPr="00A942A9" w:rsidTr="00EA33DD">
        <w:trPr>
          <w:trHeight w:val="159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70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</w:pPr>
            <w:r w:rsidRPr="00A942A9">
              <w:rPr>
                <w:w w:val="99"/>
              </w:rPr>
              <w:t xml:space="preserve">PASSIVO CIRCULANTE + EXIGÍVEL </w:t>
            </w:r>
            <w:proofErr w:type="gramStart"/>
            <w:r w:rsidRPr="00A942A9">
              <w:rPr>
                <w:w w:val="99"/>
              </w:rPr>
              <w:t>A LONGO PRAZO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A942A9" w:rsidRPr="00A942A9" w:rsidTr="00EA33DD">
        <w:trPr>
          <w:trHeight w:val="156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70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A942A9" w:rsidRPr="00A942A9" w:rsidTr="00EA33DD">
        <w:trPr>
          <w:trHeight w:val="26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  <w:ind w:left="120"/>
            </w:pPr>
            <w:r w:rsidRPr="00A942A9">
              <w:t>LC =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  <w:ind w:left="1740"/>
            </w:pPr>
            <w:r w:rsidRPr="00A942A9">
              <w:rPr>
                <w:u w:val="single"/>
              </w:rPr>
              <w:t>ATIVO CIRCULANTE_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A942A9" w:rsidRPr="00A942A9" w:rsidTr="00EA33DD">
        <w:trPr>
          <w:trHeight w:val="156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6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  <w:ind w:right="620"/>
              <w:jc w:val="center"/>
            </w:pPr>
            <w:r w:rsidRPr="00A942A9">
              <w:rPr>
                <w:w w:val="99"/>
                <w:u w:val="single"/>
              </w:rPr>
              <w:t>PASSIVO CIRCULANTE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A942A9" w:rsidRPr="00A942A9" w:rsidTr="00EA33DD">
        <w:trPr>
          <w:trHeight w:val="15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6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2A9" w:rsidRPr="00A942A9" w:rsidRDefault="00A942A9" w:rsidP="00A942A9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</w:tbl>
    <w:p w:rsidR="00A942A9" w:rsidRPr="00A942A9" w:rsidRDefault="00CF73F6" w:rsidP="00A942A9">
      <w:pPr>
        <w:widowControl w:val="0"/>
        <w:autoSpaceDE w:val="0"/>
        <w:autoSpaceDN w:val="0"/>
        <w:adjustRightInd w:val="0"/>
        <w:spacing w:after="0"/>
      </w:pPr>
      <w:r w:rsidRPr="00CF73F6">
        <w:rPr>
          <w:noProof/>
          <w:lang w:val="en-US"/>
        </w:rPr>
        <w:pict>
          <v:rect id="_x0000_s1027" style="position:absolute;margin-left:53.95pt;margin-top:-74.25pt;width:1pt;height:.95pt;z-index:-251655168;mso-position-horizontal-relative:text;mso-position-vertical-relative:text" o:allowincell="f" fillcolor="black" stroked="f"/>
        </w:pict>
      </w:r>
      <w:r w:rsidRPr="00CF73F6">
        <w:rPr>
          <w:noProof/>
          <w:lang w:val="en-US"/>
        </w:rPr>
        <w:pict>
          <v:rect id="_x0000_s1028" style="position:absolute;margin-left:96.45pt;margin-top:-74.25pt;width:.95pt;height:.95pt;z-index:-251654144;mso-position-horizontal-relative:text;mso-position-vertical-relative:text" o:allowincell="f" fillcolor="black" stroked="f"/>
        </w:pict>
      </w:r>
      <w:r w:rsidRPr="00CF73F6">
        <w:rPr>
          <w:noProof/>
          <w:lang w:val="en-US"/>
        </w:rPr>
        <w:pict>
          <v:rect id="_x0000_s1029" style="position:absolute;margin-left:448.3pt;margin-top:-74.25pt;width:.95pt;height:.95pt;z-index:-251653120;mso-position-horizontal-relative:text;mso-position-vertical-relative:text" o:allowincell="f" fillcolor="black" stroked="f"/>
        </w:pict>
      </w:r>
      <w:r w:rsidRPr="00CF73F6">
        <w:rPr>
          <w:noProof/>
          <w:lang w:val="en-US"/>
        </w:rPr>
        <w:pict>
          <v:rect id="_x0000_s1030" style="position:absolute;margin-left:53.95pt;margin-top:-45.6pt;width:1pt;height:1pt;z-index:-251652096;mso-position-horizontal-relative:text;mso-position-vertical-relative:text" o:allowincell="f" fillcolor="black" stroked="f"/>
        </w:pict>
      </w:r>
      <w:r w:rsidRPr="00CF73F6">
        <w:rPr>
          <w:noProof/>
          <w:lang w:val="en-US"/>
        </w:rPr>
        <w:pict>
          <v:rect id="_x0000_s1031" style="position:absolute;margin-left:96.45pt;margin-top:-45.6pt;width:.95pt;height:1pt;z-index:-251651072;mso-position-horizontal-relative:text;mso-position-vertical-relative:text" o:allowincell="f" fillcolor="black" stroked="f"/>
        </w:pict>
      </w:r>
      <w:r w:rsidRPr="00CF73F6">
        <w:rPr>
          <w:noProof/>
          <w:lang w:val="en-US"/>
        </w:rPr>
        <w:pict>
          <v:rect id="_x0000_s1032" style="position:absolute;margin-left:448.3pt;margin-top:-45.6pt;width:.95pt;height:1pt;z-index:-251650048;mso-position-horizontal-relative:text;mso-position-vertical-relative:text" o:allowincell="f" fillcolor="black" stroked="f"/>
        </w:pict>
      </w:r>
      <w:r w:rsidRPr="00CF73F6">
        <w:rPr>
          <w:noProof/>
          <w:lang w:val="en-US"/>
        </w:rPr>
        <w:pict>
          <v:rect id="_x0000_s1033" style="position:absolute;margin-left:53.95pt;margin-top:-16.05pt;width:1pt;height:.95pt;z-index:-251649024;mso-position-horizontal-relative:text;mso-position-vertical-relative:text" o:allowincell="f" fillcolor="black" stroked="f"/>
        </w:pict>
      </w:r>
      <w:r w:rsidRPr="00CF73F6">
        <w:rPr>
          <w:noProof/>
          <w:lang w:val="en-US"/>
        </w:rPr>
        <w:pict>
          <v:rect id="_x0000_s1034" style="position:absolute;margin-left:96.45pt;margin-top:-16.05pt;width:.95pt;height:.95pt;z-index:-251648000;mso-position-horizontal-relative:text;mso-position-vertical-relative:text" o:allowincell="f" fillcolor="black" stroked="f"/>
        </w:pict>
      </w:r>
      <w:r w:rsidRPr="00CF73F6">
        <w:rPr>
          <w:noProof/>
          <w:lang w:val="en-US"/>
        </w:rPr>
        <w:pict>
          <v:rect id="_x0000_s1035" style="position:absolute;margin-left:448.3pt;margin-top:-16.05pt;width:.95pt;height:.95pt;z-index:-251646976;mso-position-horizontal-relative:text;mso-position-vertical-relative:text" o:allowincell="f" fillcolor="black" stroked="f"/>
        </w:pict>
      </w:r>
      <w:r w:rsidRPr="00CF73F6">
        <w:rPr>
          <w:noProof/>
          <w:lang w:val="en-US"/>
        </w:rPr>
        <w:pict>
          <v:rect id="_x0000_s1036" style="position:absolute;margin-left:53.95pt;margin-top:-.7pt;width:1pt;height:.95pt;z-index:-251645952;mso-position-horizontal-relative:text;mso-position-vertical-relative:text" o:allowincell="f" fillcolor="black" stroked="f"/>
        </w:pict>
      </w:r>
    </w:p>
    <w:p w:rsidR="00A942A9" w:rsidRPr="00A942A9" w:rsidRDefault="00A942A9" w:rsidP="00A942A9">
      <w:pPr>
        <w:widowControl w:val="0"/>
        <w:autoSpaceDE w:val="0"/>
        <w:autoSpaceDN w:val="0"/>
        <w:adjustRightInd w:val="0"/>
        <w:spacing w:after="0"/>
      </w:pPr>
    </w:p>
    <w:p w:rsidR="00A942A9" w:rsidRPr="00A942A9" w:rsidRDefault="00A942A9" w:rsidP="0055572B">
      <w:pPr>
        <w:widowControl w:val="0"/>
        <w:overflowPunct w:val="0"/>
        <w:autoSpaceDE w:val="0"/>
        <w:autoSpaceDN w:val="0"/>
        <w:adjustRightInd w:val="0"/>
        <w:spacing w:after="0"/>
        <w:ind w:left="1416" w:right="74" w:hanging="720"/>
        <w:jc w:val="both"/>
      </w:pPr>
      <w:proofErr w:type="gramStart"/>
      <w:r>
        <w:t>5.4.4</w:t>
      </w:r>
      <w:r w:rsidRPr="00A942A9">
        <w:t>.2.2.</w:t>
      </w:r>
      <w:proofErr w:type="gramEnd"/>
      <w:r w:rsidRPr="00A942A9">
        <w:t>O balanço patrimonial e as demonstrações contábeis deverão estar assinados por Contador ou por outro profissional equivalente, devidamente registrados no Conselho Regional de Contabilidade e registrado no órgão competente;</w:t>
      </w:r>
    </w:p>
    <w:p w:rsidR="00A942A9" w:rsidRPr="00A942A9" w:rsidRDefault="00A942A9" w:rsidP="00A942A9">
      <w:pPr>
        <w:widowControl w:val="0"/>
        <w:autoSpaceDE w:val="0"/>
        <w:autoSpaceDN w:val="0"/>
        <w:adjustRightInd w:val="0"/>
        <w:spacing w:after="0"/>
      </w:pPr>
    </w:p>
    <w:p w:rsidR="00A942A9" w:rsidRPr="00A942A9" w:rsidRDefault="00A942A9" w:rsidP="0055572B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left="1418" w:hanging="1418"/>
      </w:pPr>
    </w:p>
    <w:p w:rsidR="00A942A9" w:rsidRPr="00A942A9" w:rsidRDefault="00A942A9" w:rsidP="0055572B">
      <w:pPr>
        <w:widowControl w:val="0"/>
        <w:overflowPunct w:val="0"/>
        <w:autoSpaceDE w:val="0"/>
        <w:autoSpaceDN w:val="0"/>
        <w:adjustRightInd w:val="0"/>
        <w:spacing w:after="0"/>
        <w:ind w:left="1418" w:right="-68" w:hanging="709"/>
        <w:jc w:val="both"/>
      </w:pPr>
      <w:r w:rsidRPr="00A942A9">
        <w:t>5.</w:t>
      </w:r>
      <w:r>
        <w:t>4.4.</w:t>
      </w:r>
      <w:r w:rsidRPr="00A942A9">
        <w:t>2.3. As fórmulas dos índices contábeis referidos deverão estar devidamente aplicadas em memorial de cálculos juntado ao balanço;</w:t>
      </w:r>
    </w:p>
    <w:p w:rsidR="00A942A9" w:rsidRPr="00A942A9" w:rsidRDefault="00A942A9" w:rsidP="00A942A9">
      <w:pPr>
        <w:widowControl w:val="0"/>
        <w:autoSpaceDE w:val="0"/>
        <w:autoSpaceDN w:val="0"/>
        <w:adjustRightInd w:val="0"/>
        <w:spacing w:after="0"/>
      </w:pPr>
    </w:p>
    <w:p w:rsidR="00A942A9" w:rsidRPr="00A942A9" w:rsidRDefault="00A942A9" w:rsidP="0055572B">
      <w:pPr>
        <w:widowControl w:val="0"/>
        <w:overflowPunct w:val="0"/>
        <w:autoSpaceDE w:val="0"/>
        <w:autoSpaceDN w:val="0"/>
        <w:adjustRightInd w:val="0"/>
        <w:spacing w:after="0"/>
        <w:ind w:left="855" w:right="-68" w:hanging="288"/>
        <w:jc w:val="both"/>
      </w:pPr>
      <w:r>
        <w:t>5.4.4.2.4</w:t>
      </w:r>
      <w:r w:rsidRPr="00A942A9">
        <w:t>. Na não juntada do memorial de cálculos será excluído do processo por falta de apresentação de documentos obrigatória, considerando-se como tal inabilitado.</w:t>
      </w:r>
    </w:p>
    <w:p w:rsidR="00A942A9" w:rsidRPr="00A942A9" w:rsidRDefault="00A942A9" w:rsidP="0055572B">
      <w:pPr>
        <w:widowControl w:val="0"/>
        <w:autoSpaceDE w:val="0"/>
        <w:autoSpaceDN w:val="0"/>
        <w:adjustRightInd w:val="0"/>
        <w:spacing w:after="0"/>
        <w:jc w:val="both"/>
      </w:pPr>
    </w:p>
    <w:p w:rsidR="00A942A9" w:rsidRDefault="00A942A9" w:rsidP="0055572B">
      <w:pPr>
        <w:widowControl w:val="0"/>
        <w:overflowPunct w:val="0"/>
        <w:autoSpaceDE w:val="0"/>
        <w:autoSpaceDN w:val="0"/>
        <w:adjustRightInd w:val="0"/>
        <w:spacing w:after="0"/>
        <w:ind w:left="75" w:right="-351" w:firstLine="492"/>
        <w:jc w:val="both"/>
      </w:pPr>
      <w:r>
        <w:t>5.4.4.2.5</w:t>
      </w:r>
      <w:r w:rsidRPr="00A942A9">
        <w:t xml:space="preserve"> Se necessária a atualização do balanço e do capital social, deverá ser apresentado, juntamente com os documentos em apreço, o memorial de cálculo correspondente;</w:t>
      </w:r>
    </w:p>
    <w:p w:rsidR="00A942A9" w:rsidRDefault="009257BC" w:rsidP="0055572B">
      <w:pPr>
        <w:pStyle w:val="PargrafodaLista"/>
        <w:widowControl w:val="0"/>
        <w:numPr>
          <w:ilvl w:val="3"/>
          <w:numId w:val="6"/>
        </w:numPr>
        <w:tabs>
          <w:tab w:val="num" w:pos="1155"/>
          <w:tab w:val="left" w:pos="6946"/>
        </w:tabs>
        <w:overflowPunct w:val="0"/>
        <w:autoSpaceDE w:val="0"/>
        <w:autoSpaceDN w:val="0"/>
        <w:adjustRightInd w:val="0"/>
        <w:spacing w:after="0"/>
        <w:ind w:right="74"/>
        <w:jc w:val="both"/>
      </w:pPr>
      <w:r>
        <w:t xml:space="preserve">  </w:t>
      </w:r>
      <w:r w:rsidR="00A942A9" w:rsidRPr="00A942A9">
        <w:t xml:space="preserve">Certidão negativa de falência ou concordata com prazo de validade em vigor, expedida pelo distribuidor da sede da pessoa jurídica; </w:t>
      </w:r>
    </w:p>
    <w:p w:rsidR="00A942A9" w:rsidRPr="00A942A9" w:rsidRDefault="00A942A9" w:rsidP="0055572B">
      <w:pPr>
        <w:pStyle w:val="PargrafodaLista"/>
        <w:widowControl w:val="0"/>
        <w:numPr>
          <w:ilvl w:val="3"/>
          <w:numId w:val="6"/>
        </w:numPr>
        <w:tabs>
          <w:tab w:val="num" w:pos="1155"/>
          <w:tab w:val="left" w:pos="6946"/>
        </w:tabs>
        <w:overflowPunct w:val="0"/>
        <w:autoSpaceDE w:val="0"/>
        <w:autoSpaceDN w:val="0"/>
        <w:adjustRightInd w:val="0"/>
        <w:spacing w:after="0"/>
        <w:ind w:right="74"/>
        <w:jc w:val="both"/>
      </w:pPr>
      <w:r>
        <w:t>A</w:t>
      </w:r>
      <w:proofErr w:type="gramStart"/>
      <w:r>
        <w:t xml:space="preserve">  </w:t>
      </w:r>
      <w:proofErr w:type="gramEnd"/>
      <w:r>
        <w:t>Certidão estabelecida no presente su</w:t>
      </w:r>
      <w:r w:rsidR="0055572B">
        <w:t xml:space="preserve">bitem ( 5.4.4.3) deverá ser de quantias de foros e cartórios da sede da empresa licitante </w:t>
      </w:r>
    </w:p>
    <w:p w:rsidR="00A942A9" w:rsidRDefault="00A942A9" w:rsidP="00A942A9">
      <w:pPr>
        <w:widowControl w:val="0"/>
        <w:autoSpaceDE w:val="0"/>
        <w:autoSpaceDN w:val="0"/>
        <w:adjustRightInd w:val="0"/>
        <w:spacing w:after="0"/>
      </w:pPr>
    </w:p>
    <w:p w:rsidR="009E4A39" w:rsidRDefault="009E4A39" w:rsidP="00A942A9">
      <w:pPr>
        <w:widowControl w:val="0"/>
        <w:autoSpaceDE w:val="0"/>
        <w:autoSpaceDN w:val="0"/>
        <w:adjustRightInd w:val="0"/>
        <w:spacing w:after="0"/>
      </w:pPr>
    </w:p>
    <w:p w:rsidR="009E4A39" w:rsidRPr="003E7F13" w:rsidRDefault="009E4A39" w:rsidP="00A942A9">
      <w:pPr>
        <w:widowControl w:val="0"/>
        <w:autoSpaceDE w:val="0"/>
        <w:autoSpaceDN w:val="0"/>
        <w:adjustRightInd w:val="0"/>
        <w:spacing w:after="0"/>
        <w:rPr>
          <w:u w:val="single"/>
        </w:rPr>
      </w:pPr>
      <w:r w:rsidRPr="003E7F13">
        <w:rPr>
          <w:u w:val="single"/>
        </w:rPr>
        <w:t>Dessa maneira, devido às alterações, e conforme disposição do § 4º do Art. 21 da Lei Federa</w:t>
      </w:r>
      <w:r w:rsidR="00793F66" w:rsidRPr="003E7F13">
        <w:rPr>
          <w:u w:val="single"/>
        </w:rPr>
        <w:t>l 8.666/93, fica alterado a data de abertura nos seguintes termos:</w:t>
      </w:r>
    </w:p>
    <w:p w:rsidR="009E4A39" w:rsidRDefault="009E4A39" w:rsidP="00A942A9">
      <w:pPr>
        <w:widowControl w:val="0"/>
        <w:autoSpaceDE w:val="0"/>
        <w:autoSpaceDN w:val="0"/>
        <w:adjustRightInd w:val="0"/>
        <w:spacing w:after="0"/>
      </w:pPr>
      <w:r>
        <w:t xml:space="preserve"> </w:t>
      </w:r>
    </w:p>
    <w:p w:rsidR="003E7F13" w:rsidRDefault="003E7F13" w:rsidP="00A942A9">
      <w:pPr>
        <w:widowControl w:val="0"/>
        <w:autoSpaceDE w:val="0"/>
        <w:autoSpaceDN w:val="0"/>
        <w:adjustRightInd w:val="0"/>
        <w:spacing w:after="0"/>
      </w:pPr>
    </w:p>
    <w:p w:rsidR="009E4A39" w:rsidRDefault="009E4A39" w:rsidP="009E4A39">
      <w:pPr>
        <w:pStyle w:val="Recuodecorpodetexto"/>
        <w:widowControl w:val="0"/>
        <w:ind w:firstLine="0"/>
        <w:rPr>
          <w:sz w:val="22"/>
          <w:szCs w:val="22"/>
        </w:rPr>
      </w:pPr>
      <w:bookmarkStart w:id="2" w:name="_Ref99859547"/>
      <w:r>
        <w:rPr>
          <w:sz w:val="22"/>
          <w:szCs w:val="22"/>
        </w:rPr>
        <w:t xml:space="preserve">O recebimento dos Envelopes </w:t>
      </w:r>
      <w:r>
        <w:rPr>
          <w:b/>
          <w:sz w:val="22"/>
          <w:szCs w:val="22"/>
        </w:rPr>
        <w:t>01</w:t>
      </w:r>
      <w:r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>DOCUMENTOS DE HABILITAÇÃO e 02 – PROPOSTA DE PREÇOS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contendo, respectivamente a documentação de habilitação e a proposta de preço dos interessados, dar-se-á até as </w:t>
      </w:r>
      <w:proofErr w:type="gramStart"/>
      <w:r>
        <w:rPr>
          <w:b/>
          <w:sz w:val="22"/>
          <w:szCs w:val="22"/>
        </w:rPr>
        <w:t>07:50</w:t>
      </w:r>
      <w:proofErr w:type="gramEnd"/>
      <w:r>
        <w:rPr>
          <w:b/>
          <w:sz w:val="22"/>
          <w:szCs w:val="22"/>
        </w:rPr>
        <w:t>:00 horas</w:t>
      </w:r>
      <w:r>
        <w:rPr>
          <w:sz w:val="22"/>
          <w:szCs w:val="22"/>
        </w:rPr>
        <w:t xml:space="preserve"> ( horário de Brasília) do dia </w:t>
      </w:r>
      <w:r>
        <w:rPr>
          <w:b/>
          <w:sz w:val="22"/>
          <w:szCs w:val="22"/>
        </w:rPr>
        <w:t>0</w:t>
      </w:r>
      <w:r w:rsidR="00793F66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de Abril de 2.015, </w:t>
      </w:r>
      <w:r>
        <w:rPr>
          <w:sz w:val="22"/>
          <w:szCs w:val="22"/>
        </w:rPr>
        <w:t xml:space="preserve">no Setor de Protocolo Geral desta Prefeitura, situada </w:t>
      </w:r>
      <w:bookmarkEnd w:id="2"/>
      <w:r>
        <w:rPr>
          <w:sz w:val="22"/>
          <w:szCs w:val="22"/>
        </w:rPr>
        <w:t xml:space="preserve">na Rua Madre Maria </w:t>
      </w:r>
      <w:proofErr w:type="spellStart"/>
      <w:r>
        <w:rPr>
          <w:sz w:val="22"/>
          <w:szCs w:val="22"/>
        </w:rPr>
        <w:t>Theodora</w:t>
      </w:r>
      <w:proofErr w:type="spellEnd"/>
      <w:r>
        <w:rPr>
          <w:sz w:val="22"/>
          <w:szCs w:val="22"/>
        </w:rPr>
        <w:t>, nº 264, Centro, neste cidade de Ponte Serrada – SC.</w:t>
      </w:r>
    </w:p>
    <w:p w:rsidR="009E4A39" w:rsidRDefault="009E4A39" w:rsidP="009E4A39">
      <w:pPr>
        <w:widowControl w:val="0"/>
        <w:jc w:val="both"/>
        <w:rPr>
          <w:color w:val="000000"/>
        </w:rPr>
      </w:pPr>
    </w:p>
    <w:p w:rsidR="009E4A39" w:rsidRDefault="009E4A39" w:rsidP="009E4A39">
      <w:pPr>
        <w:widowControl w:val="0"/>
        <w:spacing w:after="0" w:line="240" w:lineRule="auto"/>
        <w:jc w:val="both"/>
        <w:rPr>
          <w:color w:val="000000"/>
        </w:rPr>
      </w:pPr>
      <w:bookmarkStart w:id="3" w:name="_Ref99859603"/>
      <w:r>
        <w:rPr>
          <w:color w:val="000000"/>
        </w:rPr>
        <w:t xml:space="preserve">O início da abertura do Envelope 01 – </w:t>
      </w:r>
      <w:r>
        <w:rPr>
          <w:b/>
          <w:color w:val="000000"/>
        </w:rPr>
        <w:t>DOCUMENTOS DE HABILITAÇÃO</w:t>
      </w:r>
      <w:r>
        <w:rPr>
          <w:color w:val="000000"/>
        </w:rPr>
        <w:t xml:space="preserve"> </w:t>
      </w:r>
      <w:r>
        <w:t xml:space="preserve">dar-se-á às </w:t>
      </w:r>
      <w:proofErr w:type="gramStart"/>
      <w:r>
        <w:rPr>
          <w:b/>
        </w:rPr>
        <w:t>08:30</w:t>
      </w:r>
      <w:proofErr w:type="gramEnd"/>
      <w:r>
        <w:rPr>
          <w:b/>
        </w:rPr>
        <w:t>:00 horas</w:t>
      </w:r>
      <w:r>
        <w:t xml:space="preserve"> do dia </w:t>
      </w:r>
      <w:r w:rsidR="00793F66">
        <w:rPr>
          <w:b/>
        </w:rPr>
        <w:t>09</w:t>
      </w:r>
      <w:r>
        <w:rPr>
          <w:b/>
        </w:rPr>
        <w:t xml:space="preserve"> de Abril de 2.015, </w:t>
      </w:r>
      <w:r>
        <w:rPr>
          <w:color w:val="000000"/>
        </w:rPr>
        <w:t xml:space="preserve">nas dependências da Sala de Licitações, no mesmo endereço do protocolo. A abertura do Envelope </w:t>
      </w:r>
      <w:r>
        <w:rPr>
          <w:b/>
          <w:color w:val="000000"/>
        </w:rPr>
        <w:t>02 – PROPOSTA DE PREÇOS</w:t>
      </w:r>
      <w:r>
        <w:rPr>
          <w:color w:val="000000"/>
        </w:rPr>
        <w:t>, dos proponentes habilitados, dar-se-á em data fixada pela comissão depois de transcorridos os prazos recursais, na forma do artigo 109, e após a ciência das decisões aos participantes.</w:t>
      </w:r>
      <w:bookmarkEnd w:id="3"/>
    </w:p>
    <w:p w:rsidR="009257BC" w:rsidRDefault="009257BC" w:rsidP="00A942A9">
      <w:pPr>
        <w:widowControl w:val="0"/>
        <w:autoSpaceDE w:val="0"/>
        <w:autoSpaceDN w:val="0"/>
        <w:adjustRightInd w:val="0"/>
        <w:spacing w:after="0"/>
      </w:pPr>
    </w:p>
    <w:p w:rsidR="009257BC" w:rsidRDefault="009257BC" w:rsidP="00A942A9">
      <w:pPr>
        <w:widowControl w:val="0"/>
        <w:autoSpaceDE w:val="0"/>
        <w:autoSpaceDN w:val="0"/>
        <w:adjustRightInd w:val="0"/>
        <w:spacing w:after="0"/>
      </w:pPr>
    </w:p>
    <w:p w:rsidR="009257BC" w:rsidRDefault="009257BC" w:rsidP="00A942A9">
      <w:pPr>
        <w:widowControl w:val="0"/>
        <w:autoSpaceDE w:val="0"/>
        <w:autoSpaceDN w:val="0"/>
        <w:adjustRightInd w:val="0"/>
        <w:spacing w:after="0"/>
      </w:pPr>
      <w:r>
        <w:t xml:space="preserve">As demais </w:t>
      </w:r>
      <w:proofErr w:type="gramStart"/>
      <w:r>
        <w:t>clausulas</w:t>
      </w:r>
      <w:proofErr w:type="gramEnd"/>
      <w:r>
        <w:t xml:space="preserve"> e disposições permanecem em vigor e inalteradas </w:t>
      </w:r>
    </w:p>
    <w:p w:rsidR="003E7F13" w:rsidRDefault="003E7F13" w:rsidP="00A942A9">
      <w:pPr>
        <w:widowControl w:val="0"/>
        <w:autoSpaceDE w:val="0"/>
        <w:autoSpaceDN w:val="0"/>
        <w:adjustRightInd w:val="0"/>
        <w:spacing w:after="0"/>
      </w:pPr>
    </w:p>
    <w:p w:rsidR="009257BC" w:rsidRDefault="009257BC" w:rsidP="00A942A9">
      <w:pPr>
        <w:widowControl w:val="0"/>
        <w:autoSpaceDE w:val="0"/>
        <w:autoSpaceDN w:val="0"/>
        <w:adjustRightInd w:val="0"/>
        <w:spacing w:after="0"/>
      </w:pPr>
      <w:r>
        <w:t>Ponte Serrada, 05 de Março de 2015</w:t>
      </w:r>
    </w:p>
    <w:p w:rsidR="009257BC" w:rsidRDefault="009257BC" w:rsidP="00A942A9">
      <w:pPr>
        <w:widowControl w:val="0"/>
        <w:autoSpaceDE w:val="0"/>
        <w:autoSpaceDN w:val="0"/>
        <w:adjustRightInd w:val="0"/>
        <w:spacing w:after="0"/>
      </w:pPr>
    </w:p>
    <w:p w:rsidR="009257BC" w:rsidRDefault="009257BC" w:rsidP="00A942A9">
      <w:pPr>
        <w:widowControl w:val="0"/>
        <w:autoSpaceDE w:val="0"/>
        <w:autoSpaceDN w:val="0"/>
        <w:adjustRightInd w:val="0"/>
        <w:spacing w:after="0"/>
      </w:pPr>
    </w:p>
    <w:p w:rsidR="009257BC" w:rsidRPr="009257BC" w:rsidRDefault="009257BC" w:rsidP="00A942A9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9257BC">
        <w:rPr>
          <w:b/>
        </w:rPr>
        <w:t xml:space="preserve">EDUARDO COPPINI </w:t>
      </w:r>
    </w:p>
    <w:p w:rsidR="009257BC" w:rsidRDefault="009257BC" w:rsidP="00A942A9">
      <w:pPr>
        <w:widowControl w:val="0"/>
        <w:autoSpaceDE w:val="0"/>
        <w:autoSpaceDN w:val="0"/>
        <w:adjustRightInd w:val="0"/>
        <w:spacing w:after="0"/>
      </w:pPr>
      <w:r>
        <w:t xml:space="preserve">PREFEITO MUNICIPAL </w:t>
      </w:r>
    </w:p>
    <w:p w:rsidR="009257BC" w:rsidRDefault="009257BC" w:rsidP="00A942A9">
      <w:pPr>
        <w:widowControl w:val="0"/>
        <w:autoSpaceDE w:val="0"/>
        <w:autoSpaceDN w:val="0"/>
        <w:adjustRightInd w:val="0"/>
        <w:spacing w:after="0"/>
      </w:pPr>
    </w:p>
    <w:p w:rsidR="009257BC" w:rsidRDefault="009257BC" w:rsidP="00A942A9">
      <w:pPr>
        <w:widowControl w:val="0"/>
        <w:autoSpaceDE w:val="0"/>
        <w:autoSpaceDN w:val="0"/>
        <w:adjustRightInd w:val="0"/>
        <w:spacing w:after="0"/>
      </w:pPr>
    </w:p>
    <w:p w:rsidR="009257BC" w:rsidRDefault="009257BC" w:rsidP="00A942A9">
      <w:pPr>
        <w:widowControl w:val="0"/>
        <w:autoSpaceDE w:val="0"/>
        <w:autoSpaceDN w:val="0"/>
        <w:adjustRightInd w:val="0"/>
        <w:spacing w:after="0"/>
      </w:pPr>
      <w:r>
        <w:t xml:space="preserve">Analisado e Aprovado: </w:t>
      </w:r>
    </w:p>
    <w:p w:rsidR="009257BC" w:rsidRDefault="009257BC" w:rsidP="00A942A9">
      <w:pPr>
        <w:widowControl w:val="0"/>
        <w:autoSpaceDE w:val="0"/>
        <w:autoSpaceDN w:val="0"/>
        <w:adjustRightInd w:val="0"/>
        <w:spacing w:after="0"/>
      </w:pPr>
    </w:p>
    <w:p w:rsidR="009257BC" w:rsidRPr="009257BC" w:rsidRDefault="009257BC" w:rsidP="00A942A9">
      <w:pPr>
        <w:widowControl w:val="0"/>
        <w:autoSpaceDE w:val="0"/>
        <w:autoSpaceDN w:val="0"/>
        <w:adjustRightInd w:val="0"/>
        <w:spacing w:after="0"/>
        <w:rPr>
          <w:b/>
        </w:rPr>
      </w:pPr>
      <w:proofErr w:type="spellStart"/>
      <w:r w:rsidRPr="009257BC">
        <w:rPr>
          <w:b/>
        </w:rPr>
        <w:t>Cheila</w:t>
      </w:r>
      <w:proofErr w:type="spellEnd"/>
      <w:r w:rsidRPr="009257BC">
        <w:rPr>
          <w:b/>
        </w:rPr>
        <w:t xml:space="preserve"> </w:t>
      </w:r>
      <w:proofErr w:type="spellStart"/>
      <w:r w:rsidRPr="009257BC">
        <w:rPr>
          <w:b/>
        </w:rPr>
        <w:t>Coronetti</w:t>
      </w:r>
      <w:proofErr w:type="spellEnd"/>
      <w:r w:rsidRPr="009257BC">
        <w:rPr>
          <w:b/>
        </w:rPr>
        <w:t xml:space="preserve"> </w:t>
      </w:r>
    </w:p>
    <w:p w:rsidR="009257BC" w:rsidRDefault="009257BC" w:rsidP="00A942A9">
      <w:pPr>
        <w:widowControl w:val="0"/>
        <w:autoSpaceDE w:val="0"/>
        <w:autoSpaceDN w:val="0"/>
        <w:adjustRightInd w:val="0"/>
        <w:spacing w:after="0"/>
      </w:pPr>
      <w:r>
        <w:t>OAB/SC: 34.383</w:t>
      </w:r>
    </w:p>
    <w:sectPr w:rsidR="009257BC" w:rsidSect="00854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02"/>
    <w:multiLevelType w:val="hybridMultilevel"/>
    <w:tmpl w:val="00007BB9"/>
    <w:lvl w:ilvl="0" w:tplc="00005772">
      <w:start w:val="2"/>
      <w:numFmt w:val="decimal"/>
      <w:lvlText w:val="5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39D"/>
    <w:multiLevelType w:val="hybridMultilevel"/>
    <w:tmpl w:val="00007049"/>
    <w:lvl w:ilvl="0" w:tplc="0000692C">
      <w:start w:val="3"/>
      <w:numFmt w:val="decimal"/>
      <w:lvlText w:val="5.5.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8B0"/>
    <w:multiLevelType w:val="hybridMultilevel"/>
    <w:tmpl w:val="000026CA"/>
    <w:lvl w:ilvl="0" w:tplc="00003699">
      <w:start w:val="1"/>
      <w:numFmt w:val="decimal"/>
      <w:lvlText w:val="5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C756CD"/>
    <w:multiLevelType w:val="multilevel"/>
    <w:tmpl w:val="698A5A84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112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969"/>
        </w:tabs>
        <w:ind w:left="2969" w:hanging="1125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402"/>
        </w:tabs>
        <w:ind w:left="2402" w:hanging="1125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b/>
      </w:rPr>
    </w:lvl>
  </w:abstractNum>
  <w:abstractNum w:abstractNumId="4">
    <w:nsid w:val="178752B9"/>
    <w:multiLevelType w:val="multilevel"/>
    <w:tmpl w:val="7A1E2E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203246CE"/>
    <w:multiLevelType w:val="multilevel"/>
    <w:tmpl w:val="2B48E3F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6">
    <w:nsid w:val="38D618D5"/>
    <w:multiLevelType w:val="multilevel"/>
    <w:tmpl w:val="AC5260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2A9"/>
    <w:rsid w:val="003E7F13"/>
    <w:rsid w:val="004179C5"/>
    <w:rsid w:val="0055572B"/>
    <w:rsid w:val="00793F66"/>
    <w:rsid w:val="00854CE8"/>
    <w:rsid w:val="009257BC"/>
    <w:rsid w:val="009E4A39"/>
    <w:rsid w:val="00A942A9"/>
    <w:rsid w:val="00C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42A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9E4A39"/>
    <w:pPr>
      <w:spacing w:after="0" w:line="240" w:lineRule="auto"/>
      <w:ind w:firstLine="708"/>
      <w:jc w:val="both"/>
    </w:pPr>
    <w:rPr>
      <w:rFonts w:eastAsia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4A39"/>
    <w:rPr>
      <w:rFonts w:eastAsia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compras1</cp:lastModifiedBy>
  <cp:revision>2</cp:revision>
  <cp:lastPrinted>2015-03-05T12:12:00Z</cp:lastPrinted>
  <dcterms:created xsi:type="dcterms:W3CDTF">2015-03-05T11:41:00Z</dcterms:created>
  <dcterms:modified xsi:type="dcterms:W3CDTF">2015-03-05T18:26:00Z</dcterms:modified>
</cp:coreProperties>
</file>